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29A2" w:rsidRDefault="006329A2" w:rsidP="00007FD1">
      <w:pPr>
        <w:pStyle w:val="2"/>
      </w:pPr>
      <w:r w:rsidRPr="00E61398">
        <w:rPr>
          <w:rFonts w:ascii="Times New Roman" w:hAnsi="Times New Roman" w:cs="Times New Roman"/>
        </w:rPr>
        <w:t>21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《孟子》二章</w:t>
      </w:r>
    </w:p>
    <w:p w:rsidR="006329A2" w:rsidRDefault="006329A2" w:rsidP="00007FD1">
      <w:pPr>
        <w:pStyle w:val="3"/>
      </w:pPr>
      <w:r w:rsidRPr="00E61398">
        <w:t>第</w:t>
      </w:r>
      <w:r w:rsidRPr="00E61398">
        <w:t>1</w:t>
      </w:r>
      <w:r w:rsidRPr="00E61398">
        <w:t>课时</w:t>
      </w:r>
      <w:r>
        <w:t xml:space="preserve">　</w:t>
      </w:r>
      <w:r w:rsidRPr="00E61398">
        <w:t>富贵不能淫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239A340" wp14:editId="18389596">
            <wp:extent cx="1047750" cy="209550"/>
            <wp:effectExtent l="19050" t="0" r="0" b="0"/>
            <wp:docPr id="79" name="图片 79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把握朗读节奏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理解文义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了解主要内容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把握文章的观点。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反复诵读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体会孟子论述的道理的现实意义。</w:t>
      </w:r>
    </w:p>
    <w:p w:rsidR="006329A2" w:rsidRDefault="006329A2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DCF4BF8" wp14:editId="24A256F1">
            <wp:extent cx="1047750" cy="209550"/>
            <wp:effectExtent l="19050" t="0" r="0" b="0"/>
            <wp:docPr id="80" name="图片 80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人们经常说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大丈夫说到做到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大丈夫行不更名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坐不改姓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现在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我们一起来看看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亚圣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孟子对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的阐释。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感知背景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作者及作品背景：</w:t>
      </w:r>
      <w:r w:rsidRPr="00E61398">
        <w:rPr>
          <w:rFonts w:ascii="Times New Roman" w:eastAsia="楷体_GB2312" w:hAnsi="Times New Roman" w:cs="Times New Roman"/>
        </w:rPr>
        <w:t>孟子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约前</w:t>
      </w:r>
      <w:r w:rsidRPr="00E61398">
        <w:rPr>
          <w:rFonts w:ascii="Times New Roman" w:eastAsia="楷体_GB2312" w:hAnsi="Times New Roman" w:cs="Times New Roman"/>
        </w:rPr>
        <w:t>372—</w:t>
      </w:r>
      <w:r w:rsidRPr="00E61398">
        <w:rPr>
          <w:rFonts w:ascii="Times New Roman" w:eastAsia="楷体_GB2312" w:hAnsi="Times New Roman" w:cs="Times New Roman"/>
        </w:rPr>
        <w:t>前</w:t>
      </w:r>
      <w:r w:rsidRPr="00E61398">
        <w:rPr>
          <w:rFonts w:ascii="Times New Roman" w:eastAsia="楷体_GB2312" w:hAnsi="Times New Roman" w:cs="Times New Roman"/>
        </w:rPr>
        <w:t>289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名轲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字子舆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邹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今山东邹城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人。战国时期著名的思想家、政治家、教育家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孔子学说的继承者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儒家学派的重要代表人物。他继承了孔子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仁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的思想并将其发展成为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仁政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思想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被称为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亚圣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。相传孟子是鲁国贵族孟孙氏的后裔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幼年丧父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家庭贫困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曾受业于子思的学生。学成以后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以士的身份游说诸侯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企图推行自己的政治主张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到过梁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魏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国、齐国、宋国、滕国、鲁国。但当时几个大国都致力于富国强兵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争取通过暴力的手段实现统一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孟子的政治主张未被采纳。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目标导学二：朗读课文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悉解文义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朗读文章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划分文章节奏。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节奏划分示例：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一怒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 w:hint="eastAsia"/>
        </w:rPr>
        <w:t>而诸侯惧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安居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而天下熄。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居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天下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之广居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天下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之正位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行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天下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之大道。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多朗读几遍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说说你的朗读感受。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本文朗读时需要注重朗读技巧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首先是文中有不少对比和排比的句式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需要注意朗读节奏鲜明；其次部分语句需要通过重音读出语气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公孙衍、张仪岂不诚大丈夫哉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诚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是焉得为大丈夫乎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焉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都应读出重音。总之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本文需要一定的朗读技巧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才能把握文本气势磅礴的特点。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 w:hint="eastAsia"/>
        </w:rPr>
        <w:t>并结合课文注释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感知文义。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分析内容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请简要分析景春心目中的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形象。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景春心目中的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是像公孙衍、张仪那样位高权重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令人望而生畏的当权者。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请对比分析孟子所说的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妾妇之道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大丈夫之道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的不同。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妾妇之道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表现为顺从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其本质是在权力面前无原则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如张仪之流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只是顺从秦王的意思；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大丈夫之道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表现</w:t>
      </w:r>
      <w:r w:rsidRPr="00E61398">
        <w:rPr>
          <w:rFonts w:ascii="Times New Roman" w:eastAsia="楷体_GB2312" w:hAnsi="Times New Roman" w:cs="Times New Roman" w:hint="eastAsia"/>
        </w:rPr>
        <w:t>为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富贵不能淫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贫贱不能移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威武不能屈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其本质是对内心的仁、义、礼的坚守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一如儒家所倡导的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穷则独善其身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达则兼善天下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孟子否定景春的理由是什么？举例说明你对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的理解。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孟子认为公孙衍、张仪之流靠摇唇鼓舌、曲意顺从诸侯的意思往上爬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没有仁义道德的原则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不过是小人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奉行的是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妾妇之道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哪里谈得上是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呢？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或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以顺为正者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妾妇之道也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可列举文天祥、鲁迅、项羽等典型例子。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说一说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富贵不能淫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贫贱不能移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威武不能屈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的现实意义。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这句话出自《孟子》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是中华民族的传统美德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也是我们每个中国人的行为准则。在现实生活中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面对金钱利益的诱惑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不乱其心；在危及国家民族利益的时刻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我们要敢于挺身而出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不怕牺牲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做一个真正的大丈夫。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妾妇之道：必敬必戒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无违夫子！以顺为正者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大丈夫之道：富贵不能淫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贫贱不能移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威武不能屈</w:t>
      </w:r>
    </w:p>
    <w:p w:rsidR="006329A2" w:rsidRDefault="006329A2" w:rsidP="00007FD1">
      <w:pPr>
        <w:pStyle w:val="3"/>
      </w:pPr>
      <w:r w:rsidRPr="00E61398">
        <w:t>第</w:t>
      </w:r>
      <w:r w:rsidRPr="00E61398">
        <w:t>2</w:t>
      </w:r>
      <w:r w:rsidRPr="00E61398">
        <w:t>课</w:t>
      </w:r>
      <w:r w:rsidRPr="00E61398">
        <w:rPr>
          <w:rFonts w:hint="eastAsia"/>
        </w:rPr>
        <w:t>时</w:t>
      </w:r>
      <w:r>
        <w:rPr>
          <w:rFonts w:hint="eastAsia"/>
        </w:rPr>
        <w:t xml:space="preserve">　</w:t>
      </w:r>
      <w:r w:rsidRPr="00E61398">
        <w:rPr>
          <w:rFonts w:hint="eastAsia"/>
        </w:rPr>
        <w:t>生于忧患</w:t>
      </w:r>
      <w:r>
        <w:rPr>
          <w:rFonts w:hint="eastAsia"/>
        </w:rPr>
        <w:t>，</w:t>
      </w:r>
      <w:r w:rsidRPr="00E61398">
        <w:rPr>
          <w:rFonts w:hint="eastAsia"/>
        </w:rPr>
        <w:t>死于安乐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2EE19F8" wp14:editId="0366FE56">
            <wp:extent cx="1047750" cy="209550"/>
            <wp:effectExtent l="19050" t="0" r="0" b="0"/>
            <wp:docPr id="81" name="图片 81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积累常用的文言字词的意义和用法。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把握文章的主要观点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了解作者的论证思路。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正确认识课文所论述的道理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积极进行反思。</w:t>
      </w:r>
    </w:p>
    <w:p w:rsidR="006329A2" w:rsidRDefault="006329A2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137E869" wp14:editId="78DBD356">
            <wp:extent cx="1047750" cy="209550"/>
            <wp:effectExtent l="19050" t="0" r="0" b="0"/>
            <wp:docPr id="82" name="图片 82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有人认为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人生的道路不是一帆风顺的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人要成就大业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就必须经受一番艰苦的磨炼；但也有人认</w:t>
      </w:r>
      <w:r w:rsidRPr="00E61398">
        <w:rPr>
          <w:rFonts w:ascii="Times New Roman" w:hAnsi="Times New Roman" w:cs="Times New Roman" w:hint="eastAsia"/>
        </w:rPr>
        <w:t>为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顺境也能出人才</w:t>
      </w:r>
      <w:r w:rsidRPr="00E61398"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因为环境只是外在因素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内因才是最重要的。那么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怎样才能造就人才？现在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我们就带着这个问题来学习孟子的《生于忧患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死于安乐》。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读准字音。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畎亩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quǎn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r w:rsidRPr="00E61398">
        <w:rPr>
          <w:rFonts w:ascii="Times New Roman" w:hAnsi="Times New Roman" w:cs="Times New Roman"/>
        </w:rPr>
        <w:t>傅</w:t>
      </w:r>
      <w:r w:rsidRPr="00E61398">
        <w:rPr>
          <w:rFonts w:ascii="Times New Roman" w:hAnsi="Times New Roman" w:cs="Times New Roman"/>
          <w:em w:val="underDot"/>
        </w:rPr>
        <w:t>说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yuè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r w:rsidRPr="00E61398">
        <w:rPr>
          <w:rFonts w:ascii="Times New Roman" w:hAnsi="Times New Roman" w:cs="Times New Roman"/>
        </w:rPr>
        <w:t>胶</w:t>
      </w:r>
      <w:r w:rsidRPr="00E61398">
        <w:rPr>
          <w:rFonts w:ascii="Times New Roman" w:hAnsi="Times New Roman" w:cs="Times New Roman"/>
          <w:em w:val="underDot"/>
        </w:rPr>
        <w:t>鬲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gé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r w:rsidRPr="00E61398">
        <w:rPr>
          <w:rFonts w:ascii="Times New Roman" w:hAnsi="Times New Roman" w:cs="Times New Roman"/>
          <w:em w:val="underDot"/>
        </w:rPr>
        <w:t>拂</w:t>
      </w:r>
      <w:r w:rsidRPr="00E61398">
        <w:rPr>
          <w:rFonts w:ascii="Times New Roman" w:hAnsi="Times New Roman" w:cs="Times New Roman"/>
        </w:rPr>
        <w:t>乱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fú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曾</w:t>
      </w:r>
      <w:r w:rsidRPr="00E61398">
        <w:rPr>
          <w:rFonts w:ascii="Times New Roman" w:hAnsi="Times New Roman" w:cs="Times New Roman"/>
        </w:rPr>
        <w:t>益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zēng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  <w:em w:val="underDot"/>
        </w:rPr>
        <w:t>拂</w:t>
      </w:r>
      <w:r w:rsidRPr="00E61398">
        <w:rPr>
          <w:rFonts w:ascii="Times New Roman" w:hAnsi="Times New Roman" w:cs="Times New Roman"/>
        </w:rPr>
        <w:t>士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bì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</w:rPr>
        <w:t>忧</w:t>
      </w:r>
      <w:r w:rsidRPr="00E61398">
        <w:rPr>
          <w:rFonts w:ascii="Times New Roman" w:hAnsi="Times New Roman" w:cs="Times New Roman"/>
          <w:em w:val="underDot"/>
        </w:rPr>
        <w:t>患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huàn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把握朗读节奏。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示例：</w:t>
      </w:r>
      <w:r w:rsidRPr="00E61398">
        <w:rPr>
          <w:rFonts w:ascii="Times New Roman" w:eastAsia="楷体_GB2312" w:hAnsi="Times New Roman" w:cs="Times New Roman"/>
        </w:rPr>
        <w:t>舜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发于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畎亩之中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傅说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版筑之间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胶鬲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鱼盐之中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管夷吾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孙叔敖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百里奚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市。故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天将降大任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于是人也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必先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苦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其心志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劳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其筋骨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饿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其体肤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空乏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行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拂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乱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其所为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动心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忍性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曾益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其所不能。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并结合课文注释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感知文义。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教师引导梳理文章大意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梳理文言现象。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【通假字】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曾</w:t>
      </w:r>
      <w:r w:rsidRPr="00E61398">
        <w:rPr>
          <w:rFonts w:ascii="Times New Roman" w:hAnsi="Times New Roman" w:cs="Times New Roman"/>
        </w:rPr>
        <w:t>益其所不能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增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增加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衡</w:t>
      </w:r>
      <w:r w:rsidRPr="00E61398">
        <w:rPr>
          <w:rFonts w:ascii="Times New Roman" w:hAnsi="Times New Roman" w:cs="Times New Roman"/>
        </w:rPr>
        <w:t>于虑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横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梗塞、不顺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入则无法家</w:t>
      </w:r>
      <w:r w:rsidRPr="00E61398">
        <w:rPr>
          <w:rFonts w:ascii="Times New Roman" w:hAnsi="Times New Roman" w:cs="Times New Roman"/>
          <w:em w:val="underDot"/>
        </w:rPr>
        <w:t>拂</w:t>
      </w:r>
      <w:r w:rsidRPr="00E61398">
        <w:rPr>
          <w:rFonts w:ascii="Times New Roman" w:hAnsi="Times New Roman" w:cs="Times New Roman"/>
        </w:rPr>
        <w:t>士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拂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弼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辅佐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【使动用法】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必先</w:t>
      </w:r>
      <w:r w:rsidRPr="00E61398">
        <w:rPr>
          <w:rFonts w:ascii="Times New Roman" w:hAnsi="Times New Roman" w:cs="Times New Roman"/>
          <w:em w:val="underDot"/>
        </w:rPr>
        <w:t>苦</w:t>
      </w:r>
      <w:r w:rsidRPr="00E61398">
        <w:rPr>
          <w:rFonts w:ascii="Times New Roman" w:hAnsi="Times New Roman" w:cs="Times New Roman"/>
        </w:rPr>
        <w:t>其心志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使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痛苦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劳</w:t>
      </w:r>
      <w:r w:rsidRPr="00E61398">
        <w:rPr>
          <w:rFonts w:ascii="Times New Roman" w:hAnsi="Times New Roman" w:cs="Times New Roman"/>
        </w:rPr>
        <w:t>其筋骨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使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劳累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饿</w:t>
      </w:r>
      <w:r w:rsidRPr="00E61398">
        <w:rPr>
          <w:rFonts w:ascii="Times New Roman" w:hAnsi="Times New Roman" w:cs="Times New Roman"/>
        </w:rPr>
        <w:t>其体肤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使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饥饿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目标导学二：把握论点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理清论证思路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 w:hint="eastAsia"/>
        </w:rPr>
        <w:t>文章开头列举了六个人物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他们的共同点是什么？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他们的共同点：都出身卑微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历经苦难磨炼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最终都被提拔任用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有所作为。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本文的中心论点是什么？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生于忧患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死于安乐。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通过对课文的分析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你能理清全文的论证思路吗？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先谈人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列举同类事例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从个别到一般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归纳出作者的观点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主要着眼于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生于忧患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这是全文的重点；后论国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主要着眼于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死于安乐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从正反两方面进行</w:t>
      </w:r>
      <w:r w:rsidRPr="00E61398">
        <w:rPr>
          <w:rFonts w:ascii="Times New Roman" w:eastAsia="楷体_GB2312" w:hAnsi="Times New Roman" w:cs="Times New Roman" w:hint="eastAsia"/>
        </w:rPr>
        <w:t>论证。最后提出文章的中心论点：生于忧患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死于安乐。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目标导学三：联系实际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体验反思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担当大任的人必须从三个方面经受艰苦磨难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你知道它们是什么吗？磨炼的目的是什么？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思想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苦其心志；生活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劳其筋骨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饿其体肤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空乏其身；行为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行拂乱其所为。目的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动心忍性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曾益其所不能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培养其忍耐力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增强其能力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现在社会安定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经济繁荣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人民安居乐业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生于忧患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死于安乐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的说法是否还有现实意义？请简要谈谈你的认识。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示例：</w:t>
      </w:r>
      <w:r w:rsidRPr="00E61398">
        <w:rPr>
          <w:rFonts w:ascii="Times New Roman" w:eastAsia="楷体_GB2312" w:hAnsi="Times New Roman" w:cs="Times New Roman"/>
        </w:rPr>
        <w:t>文中孟子所言的两个问题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对我们仍具有可贵的启发意义：他强调人的才能是在艰难困苦的磨炼中形成的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担当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大任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必先经历一番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苦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劳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饿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等艰难困苦的磨炼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方能增长才能。而贪图安乐自然增长不了才能。才能从磨炼中来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人要能够经受住挫折困顿的考验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在挫折困顿中奋起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这样才会有所作为；若颓然丧志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一蹶不振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自然也就消沉下去。对于国家来说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拥有贤臣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采纳谏诫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保持警觉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居安思危极其重要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这关系到国之存亡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孟子的这个思想</w:t>
      </w:r>
      <w:r w:rsidRPr="00E61398">
        <w:rPr>
          <w:rFonts w:ascii="Times New Roman" w:eastAsia="楷体_GB2312" w:hAnsi="Times New Roman" w:cs="Times New Roman" w:hint="eastAsia"/>
        </w:rPr>
        <w:t>有深远的意义。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6329A2" w:rsidRDefault="006329A2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</w:t>
      </w:r>
      <w:r w:rsidRPr="00E61398">
        <w:rPr>
          <w:rFonts w:ascii="Times New Roman" w:hAnsi="Times New Roman" w:cs="Times New Roman"/>
        </w:rPr>
        <w:t>文章思路及论证方法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列举六位圣君贤臣起于微贱的事例（举例论证）</w:instrText>
      </w:r>
      <w:r w:rsidRPr="00E61398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　　　　　　</w:instrText>
      </w:r>
      <w:r w:rsidRPr="00E61398">
        <w:rPr>
          <w:rFonts w:ascii="Times New Roman" w:hAnsi="Times New Roman" w:cs="Times New Roman"/>
        </w:rPr>
        <w:instrText>（个别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一般）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归纳概括：困境能造就人才的道理（道理论证）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客观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主观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个人因逆境而有所作为（正面论证）</w:instrText>
      </w:r>
      <w:r w:rsidRPr="00E61398">
        <w:rPr>
          <w:rFonts w:ascii="Times New Roman" w:hAnsi="Times New Roman" w:cs="Times New Roman"/>
        </w:rPr>
        <w:instrText>,,,,</w:instrText>
      </w:r>
      <w:r w:rsidRPr="00E61398">
        <w:rPr>
          <w:rFonts w:ascii="Times New Roman" w:hAnsi="Times New Roman" w:cs="Times New Roman"/>
        </w:rPr>
        <w:instrText>国家因安乐而导致灭亡（反面论证）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对比</w:t>
      </w:r>
      <w:r w:rsidRPr="00E61398">
        <w:rPr>
          <w:rFonts w:ascii="Times New Roman" w:hAnsi="Times New Roman" w:cs="Times New Roman" w:hint="eastAsia"/>
        </w:rPr>
        <w:t>论证</w:t>
      </w:r>
      <w:r>
        <w:rPr>
          <w:rFonts w:ascii="Times New Roman" w:hAnsi="Times New Roman" w:cs="Times New Roman" w:hint="eastAsia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结论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点明中心论点：生于忧患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死于安乐。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4478294" wp14:editId="666936AA">
            <wp:extent cx="1047750" cy="209550"/>
            <wp:effectExtent l="19050" t="0" r="0" b="0"/>
            <wp:docPr id="83" name="图片 83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6329A2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29A2" w:rsidRPr="00E61398" w:rsidRDefault="006329A2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29A2" w:rsidRPr="00E61398" w:rsidRDefault="006329A2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第一课时主要从朗读入手感知文本特点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符合教学规律；第二课时从字音词义等入手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让学生整体感知课文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然后再对中心论点进行概括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对论证思路进行分析等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最后让学生通过对课文的学习进行体验和反思。整体来看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整个教学过程流畅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学生学习也不是很吃力。</w:t>
            </w:r>
          </w:p>
        </w:tc>
      </w:tr>
      <w:tr w:rsidR="006329A2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29A2" w:rsidRPr="00E61398" w:rsidRDefault="006329A2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29A2" w:rsidRDefault="006329A2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因为强调学生的学习自主性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所以在文言文翻译这个重要的环节有所疏忽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讲解不够细致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这需要视情况而定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对于基础比较差的同学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宜在此方面有所补充。</w:t>
            </w:r>
          </w:p>
        </w:tc>
      </w:tr>
    </w:tbl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29A2" w:rsidRDefault="006329A2" w:rsidP="00E3726C">
      <w:pPr>
        <w:sectPr w:rsidR="006329A2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C5B6B" w:rsidRDefault="006C5B6B"/>
    <w:sectPr w:rsidR="006C5B6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9A2"/>
    <w:rsid w:val="006329A2"/>
    <w:rsid w:val="006C5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29A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6329A2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29A2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6329A2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6329A2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29A2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29A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6329A2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29A2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6329A2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6329A2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29A2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432</Words>
  <Characters>2466</Characters>
  <Application>Microsoft Office Word</Application>
  <DocSecurity>0</DocSecurity>
  <Lines>20</Lines>
  <Paragraphs>5</Paragraphs>
  <ScaleCrop>false</ScaleCrop>
  <Company/>
  <LinksUpToDate>false</LinksUpToDate>
  <CharactersWithSpaces>2893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