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《老王》教案</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教学目标</w:t>
      </w:r>
      <w:r>
        <w:rPr>
          <w:color w:val="333333"/>
          <w:sz w:val="21"/>
          <w:szCs w:val="21"/>
        </w:rPr>
        <w:t>：</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一、知识与技能：</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（1）整体感知课文内容，体会作者的思想感情</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（2）揣摩重点语句含义，体会作者遣词造句的匠心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二、过程与方法：</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（一）    反复阅读课文，理解课文内容</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（二）    分析文章的重点语句，深入领会人物感情</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通过独立阅读，发表有独创的见解</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三、情感态度与价值观：</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从课文中的人物身上，学会善待他人，关注生活中的弱势群体</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学习目标：</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1、走近作者</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2、美读课文</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3、重点字词</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4、走近老王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5、品味老王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6、怀念老王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7、感悟老王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8、关注“老王”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r>
        <w:rPr>
          <w:rStyle w:val="a4"/>
          <w:color w:val="333333"/>
          <w:sz w:val="21"/>
          <w:szCs w:val="21"/>
        </w:rPr>
        <w:t>教学重点、难点</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1、重点：引导学生理解作者对不幸者的同情，关爱的思想感情</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2、难点：揣摩重点语句的含义，体会作者造词造句的匠心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教学准备</w:t>
      </w:r>
      <w:r>
        <w:rPr>
          <w:color w:val="333333"/>
          <w:sz w:val="21"/>
          <w:szCs w:val="21"/>
        </w:rPr>
        <w:t>：多媒体</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课时安排</w:t>
      </w:r>
      <w:r>
        <w:rPr>
          <w:color w:val="333333"/>
          <w:sz w:val="21"/>
          <w:szCs w:val="21"/>
        </w:rPr>
        <w:t>：一课时</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教学方法：</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教法分析</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学生情况分析，本篇课文选自八年级上册，学生进入初二学习阶段，对初中生活开始有了新的体验，在学习了本单元《背影》之后，对细腻的情感把握有了自己的认识，但语文基础还比较薄弱，对记叙文的把握停留在情节新鲜度上，而本文是一篇简洁凝练的记叙散文，尤其体现于学法方面、语言表达能力和理解能力根据我们学生情况、本课文的特点，按照初中生的认识规律，遵循“教师为主导，学生为主体，训练为主线”的指导思想，为实现本课的教学目标，突出重点，突破难点，采用以下教法：</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1、以语言品味为主，采用启发点拨法，来完成本课教学；</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2、设计带有针对性、启发性的问题，诱导学生思考，通过语言的体会，解决本文重点；</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lastRenderedPageBreak/>
        <w:t>3、同时采用朗读、讨论、质疑、练习等方式使学生动脑动手，为增大课堂教学的容量，提高效率，采用多媒体</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学法分析</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教与学是相长的，为了教师更好地教，学生更好地学，根据学生的情况，素质教育的要求，在学法方面采用“导</w:t>
      </w:r>
      <w:r>
        <w:rPr>
          <w:color w:val="333333"/>
          <w:sz w:val="21"/>
          <w:szCs w:val="21"/>
        </w:rPr>
        <w:softHyphen/>
        <w:t>—思—点拨</w:t>
      </w:r>
      <w:r>
        <w:rPr>
          <w:color w:val="333333"/>
          <w:sz w:val="21"/>
          <w:szCs w:val="21"/>
        </w:rPr>
        <w:softHyphen/>
        <w:t>—练”的过程，让学生自主参与知识的发生、发展、形成过程，在这过程中对学生进行以下指导：引导学生注意紧绕所设计的问题，扣住文中的关键语句，结合当时的时代背景，联系自身的生活，来体会理解文中的感情，指导学生注意体会文中语言特点，加以积累、运用，加强语言基础，指导学生把这种写法运用到具体写作中去，提高语文水平</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教学过程：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（一）1、进场导入：苏芮的《奉献》——长路奉献给远方 玫瑰奉献给爱情 我拿什么奉献给你 我爱的人 白云奉献给草场 江河奉献给海洋 我拿什么奉献给你 我的朋友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补充：这是一篇回忆性的文章，作者记叙了自己从前同老王交往中的几个片段，当时正是“文化大革命”时期，是一个荒唐动乱的年代，作者夫妇被认为是“反动学术权威”但是，任何歪风邪气对老王都没有丝毫影响，他照样尊重作者夫妇</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2、教学导入：杨绛的自述</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1966年文化大革命开始，我和默存也在劫难逃1966年8月9日，我被“揪”了出来，3天后，默存也被“揪”了出来那时候，他在文学所，我在外文所，同属学部，命运也相同每天上班，各自挂着自己精心制作的牌子，我原来是个“资产阶级学者”，自幸级别不高尖顶高帽都需缴还帽子上的名目经过规范化，我就升级成了“资产阶级学术权威”，和默存一样自己用毛笔工整地写上“资产阶级学术权威”等罪名，然后穿上绳子各自挂在胸前，互相鉴赏他的专职是扫院子，我的专职是扫女厕一天，默存在被揪斗中，头发给人剃掉纵横两道，成了“十”字怪头，我赶紧将他的“学士头”改为“和尚头”，抹掉了“十”字有一晚，同宿舍的“牛鬼蛇神”都在宿舍的大院里挨斗，有人用束腰的皮带向我们猛抽默存背上给抹上唾沫、鼻涕和浆糊，渗透了薄薄的夏衣我的头发给剪去一截斗完又勒令我们脱去鞋袜，排成一队，大家伛着腰，后人扶住前人的背，绕着院子里的圆形花栏跑圈儿，谁停步不前或直起身子就挨鞭打发号施令的是一个“极左大娘”—— 一个老革命职工的夫人；执行者是一群十几岁的男女孩子我们在笑骂声中不知跑了多少圈，初次意识到自己的脚底多么柔嫩等我们能直起身子，院子里的人已散去大半，很可能是并不欣赏这种表演我们的鞋袜都已不知去向，只好赤脚上楼回家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有一家的大娘却狠，口口声声骂“你们这种人”，命我爬进铁丝网拦着的小臭旮旯，用手指抓取扫帚扫不到的臭蛋壳和烂果皮押我的一个大姑娘拿一条杨柳枝作鞭子，抽得我肩背上辣辣的痛</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那是八月二十七日晚上剃了“阴阳头”的，一个是退休干部，她可以躲在家里；另一个是中学校长，向来穿干部服、戴干部帽，她可以戴着帽子上班我没有帽子，大暑天也不能包头巾，却又不能躲在家里默存急得直说“怎么办？”我说：“兵来将挡，火来水挡，总有办法”我从二楼走上三楼的时候，果然灵机一动，想出个办法来我女儿几年前剪下两条大辫子，我用手帕包着藏在柜里，这会子可以用来做一顶假发我找出一只掉了耳朵的小锅做楦子，</w:t>
      </w:r>
      <w:r>
        <w:rPr>
          <w:color w:val="333333"/>
          <w:sz w:val="21"/>
          <w:szCs w:val="21"/>
        </w:rPr>
        <w:lastRenderedPageBreak/>
        <w:t>用默存的压发帽做底，解开辫子，把头发一小股一小股缝上去我想不出别的方法，也没有工具，连浆糊胶水都没有我费了足足一夜工夫，做成一顶假发，害默存整夜没睡稳（因为他不会帮我，我不要他白陪着）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我笑说，小时候老羡慕弟弟剃光头，洗脸可以连带洗头，这回我至少也剃了半个光头果然，羡慕的事早晚会实现，只是变了样我自恃有了假发“阴阳头”也无妨可是一戴上假发，方知天生毛发之妙，原来一根根都是通风的一顶假发却像皮帽子一样，大暑天盖在头上闷热不堪，简直难以忍耐而且光头戴上假发，显然有一道界线剪下的辫子搁置多年，已由乌黑变成枯黄色，和我的黑发色泽不同——那时候我的头发还没有花白</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街上的孩子很尖利，看出我的假发就伸手来揪，幸有大人喝住，我才免了当街出彩我托人买了一只蓝布帽子，可是戴上还是形迹可疑，出门不免提心吊胆，望见小孩子就忙从街这边躲到街那边，跑得一溜烟，活是一只过街的老鼠默存愿意陪我同走，可是戴眼镜又剃光头的老先生，保护不了我，我还是独走灵便</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他们全所是一九六九年十一月十七号走我们“连”是一九七０年七月十二日动身下干校的干校的地点在河南罗山，上次送默存走，有我和阿圆还有得一这次送我走，只剩了阿圆一人；王得一已于一月前自杀去世工宣队领导全系每天三个单元斗得一，逼他交出名单得一就自杀了默存烧锅炉，我种菜，第一项是建造厕所，挖井浇菜</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“文革”结束后，我们获得了自由，终于又回到了阔别已久的家中</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3、教师结语：在那样一个特殊年代，作者受到了前所未有的打击，本来是受人尊敬的知识分子，一下子成了人人喊打，鄙视的对象，受人冷眼，而这个时期，却有一位朴实的劳动者，给了作者一家温暖，以及力所能及的小小帮助他一位车夫，杨绛为他写下了散文《老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（二）环节一“走近老王”：面对陌生的老王，我们有那么多的揣测和关切，现在我们就循着杨绛的笔墨，一起走近老王，解开心中的谜团</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阅读课文，走进老王的心灵并让学生找出生字僻字</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xml:space="preserve">伛   </w:t>
      </w:r>
      <w:proofErr w:type="spellStart"/>
      <w:r>
        <w:rPr>
          <w:rStyle w:val="a4"/>
          <w:color w:val="333333"/>
          <w:sz w:val="21"/>
          <w:szCs w:val="21"/>
        </w:rPr>
        <w:t>yǔ</w:t>
      </w:r>
      <w:proofErr w:type="spellEnd"/>
      <w:r>
        <w:rPr>
          <w:rStyle w:val="a4"/>
          <w:color w:val="333333"/>
          <w:sz w:val="21"/>
          <w:szCs w:val="21"/>
        </w:rPr>
        <w:t xml:space="preserve">        攥  </w:t>
      </w:r>
      <w:proofErr w:type="spellStart"/>
      <w:r>
        <w:rPr>
          <w:rStyle w:val="a4"/>
          <w:color w:val="333333"/>
          <w:sz w:val="21"/>
          <w:szCs w:val="21"/>
        </w:rPr>
        <w:t>zuàn</w:t>
      </w:r>
      <w:proofErr w:type="spellEnd"/>
      <w:r>
        <w:rPr>
          <w:rStyle w:val="a4"/>
          <w:color w:val="333333"/>
          <w:sz w:val="21"/>
          <w:szCs w:val="21"/>
        </w:rPr>
        <w:t xml:space="preserve">      惶 </w:t>
      </w:r>
      <w:proofErr w:type="spellStart"/>
      <w:r>
        <w:rPr>
          <w:rStyle w:val="a4"/>
          <w:color w:val="333333"/>
          <w:sz w:val="21"/>
          <w:szCs w:val="21"/>
        </w:rPr>
        <w:t>huáng</w:t>
      </w:r>
      <w:proofErr w:type="spellEnd"/>
      <w:r>
        <w:rPr>
          <w:rStyle w:val="a4"/>
          <w:color w:val="333333"/>
          <w:sz w:val="21"/>
          <w:szCs w:val="21"/>
        </w:rPr>
        <w:t xml:space="preserve"> 恐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xml:space="preserve">荒僻 </w:t>
      </w:r>
      <w:proofErr w:type="spellStart"/>
      <w:r>
        <w:rPr>
          <w:rStyle w:val="a4"/>
          <w:color w:val="333333"/>
          <w:sz w:val="21"/>
          <w:szCs w:val="21"/>
        </w:rPr>
        <w:t>pì</w:t>
      </w:r>
      <w:proofErr w:type="spellEnd"/>
      <w:r>
        <w:rPr>
          <w:rStyle w:val="a4"/>
          <w:color w:val="333333"/>
          <w:sz w:val="21"/>
          <w:szCs w:val="21"/>
        </w:rPr>
        <w:t>      塌</w:t>
      </w:r>
      <w:proofErr w:type="spellStart"/>
      <w:r>
        <w:rPr>
          <w:rStyle w:val="a4"/>
          <w:color w:val="333333"/>
          <w:sz w:val="21"/>
          <w:szCs w:val="21"/>
        </w:rPr>
        <w:t>tā</w:t>
      </w:r>
      <w:proofErr w:type="spellEnd"/>
      <w:r>
        <w:rPr>
          <w:rStyle w:val="a4"/>
          <w:color w:val="333333"/>
          <w:sz w:val="21"/>
          <w:szCs w:val="21"/>
        </w:rPr>
        <w:t xml:space="preserve">败     取缔 </w:t>
      </w:r>
      <w:proofErr w:type="spellStart"/>
      <w:r>
        <w:rPr>
          <w:rStyle w:val="a4"/>
          <w:color w:val="333333"/>
          <w:sz w:val="21"/>
          <w:szCs w:val="21"/>
        </w:rPr>
        <w:t>dì</w:t>
      </w:r>
      <w:proofErr w:type="spellEnd"/>
      <w:r>
        <w:rPr>
          <w:rStyle w:val="a4"/>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xml:space="preserve">骷髅  </w:t>
      </w:r>
      <w:proofErr w:type="spellStart"/>
      <w:r>
        <w:rPr>
          <w:rStyle w:val="a4"/>
          <w:color w:val="333333"/>
          <w:sz w:val="21"/>
          <w:szCs w:val="21"/>
        </w:rPr>
        <w:t>kūlóu</w:t>
      </w:r>
      <w:proofErr w:type="spellEnd"/>
      <w:r>
        <w:rPr>
          <w:rStyle w:val="a4"/>
          <w:color w:val="333333"/>
          <w:sz w:val="21"/>
          <w:szCs w:val="21"/>
        </w:rPr>
        <w:t xml:space="preserve">     翳 </w:t>
      </w:r>
      <w:proofErr w:type="spellStart"/>
      <w:r>
        <w:rPr>
          <w:rStyle w:val="a4"/>
          <w:color w:val="333333"/>
          <w:sz w:val="21"/>
          <w:szCs w:val="21"/>
        </w:rPr>
        <w:t>yì</w:t>
      </w:r>
      <w:proofErr w:type="spellEnd"/>
      <w:r>
        <w:rPr>
          <w:rStyle w:val="a4"/>
          <w:color w:val="333333"/>
          <w:sz w:val="21"/>
          <w:szCs w:val="21"/>
        </w:rPr>
        <w:t>     滞</w:t>
      </w:r>
      <w:proofErr w:type="spellStart"/>
      <w:r>
        <w:rPr>
          <w:rStyle w:val="a4"/>
          <w:color w:val="333333"/>
          <w:sz w:val="21"/>
          <w:szCs w:val="21"/>
        </w:rPr>
        <w:t>zhì</w:t>
      </w:r>
      <w:proofErr w:type="spellEnd"/>
      <w:r>
        <w:rPr>
          <w:rStyle w:val="a4"/>
          <w:color w:val="333333"/>
          <w:sz w:val="21"/>
          <w:szCs w:val="21"/>
        </w:rPr>
        <w:t>  笨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xml:space="preserve">愧怍  </w:t>
      </w:r>
      <w:proofErr w:type="spellStart"/>
      <w:r>
        <w:rPr>
          <w:rStyle w:val="a4"/>
          <w:color w:val="333333"/>
          <w:sz w:val="21"/>
          <w:szCs w:val="21"/>
        </w:rPr>
        <w:t>kuìzuò</w:t>
      </w:r>
      <w:proofErr w:type="spellEnd"/>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思考问题</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1、老王是一个怎样的人？（两个方面）</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（14段）说明老王是一个    很苦    的人；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（522段）说明老王是一个    善良      的人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凄凉艰难的老王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职业——靠一辆破旧三轮维持生活</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lastRenderedPageBreak/>
        <w:t>生活——打了一辈子光棍，孤苦伶仃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身体——眼睛残疾,  生意受影响</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居住——荒僻的小胡同，塌败的小屋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老王仅靠一辆破旧的三轮车单干勉强谋生，生理的缺陷对他偷蹬三轮车谋生无疑是雪上加霜，困难重重，老王收入低，居住条件差，老王的生活“苦”</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2、课文第3自然段写老王的生理残疾，还介绍了人们对老王的态度别人如何对待老王？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1、不愿坐他的车；</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2、叫他“老光棍”；</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3、恶意的揣测他眼睛瞎掉的原因（</w:t>
      </w:r>
      <w:r>
        <w:rPr>
          <w:color w:val="333333"/>
          <w:sz w:val="21"/>
          <w:szCs w:val="21"/>
        </w:rPr>
        <w:t>有人说，这老光棍大约年轻时候不老实，害了什么恶病，瞎掉一只眼）</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总结</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身体之苦：弯腰曲背，瞎眼残年</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生活之苦：塌败小屋，三轮为生</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精神之苦：孤独无亲，备受轻视</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师：我们根据课文内容，思考下列问题</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1、老王的职业是什么？</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2、老王的身体状况如何？</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3、老王的家庭环境怎样？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4、由此看来，老王是个怎样的人？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师：看第一个问题：老王从事什么职业？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生：蹬三轮的，三轮车夫，单干户</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师：第二个问题，老王的身体状况如何？</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生：有生理缺陷，一只眼，另一只是田螺眼</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师：第三个问题，老王的家庭环境怎样？</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生：住在破落的大院，塌败的小屋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师：同学们读课文非常到位，根据老王的职业、身体状况、家庭环境可以看出老王是怎样一个人？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生：老王是一个非常不幸，身体不好，贫穷，生活很苦的人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师：根据课文内容说说老王的生活很苦主要表现在哪些方面？</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生：1、靠一辆破旧的三轮车活命2、“文革”期间载客的三轮车被取缔，他的生计就更加窘迫，只能凑合着打发日子 3、打了一辈子光棍，孤苦伶仃4、眼睛不好，瞎了一只眼5、住在荒僻的小胡同，塌败的小屋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师：老王虽然很苦，却很善良，老王的善良表现在哪里？</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lastRenderedPageBreak/>
        <w:t>生：1、愿意给我们家带送冰块，车费减半2、送钱先生看病，不要钱，拿了钱还不大放心，担心人家看病钱不够3、受了人家的好处，总也不忘，总觉得欠了人情，去世前一天还硬撑着拿了香油、鸡蛋上门感谢</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师：老王既清苦又善良，送冰，送人，送香油、鸡蛋我们可以看出老王是怎样的一个人？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生：老王老实厚道，心地善良</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生：老王知恩必报</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师：回答得很好，老王是一个老实厚道、心地善良、知恩图报的人</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环节二“评说老王”：讨论老王的品质，说说老王在你的心目中留下了怎样的印象？请用“老王是一个——的人，表现在——”的形式表达出来并说说“我们”一家人是怎么做的？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老王之“善”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1）朗读读课文522自然段，思考下列问题：</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   ①作者记叙了与老王交往中的哪几件事？这几件事说明老王品质如何？</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事件</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老王的品质</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送冰块，车费减半</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老实厚道</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送钱先生看病，不要钱</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重感情，讲仁义</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临死前送来香油、鸡蛋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知恩必报</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他需要钱，但做生意从不多收一分钱愿意尽义务，非常讲感情，讲仁义，有良心，关心人，老实厚道，善良纯朴，知恩必报</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②老王所做的哪一件事最令你感动？为什么？</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我们一家人是在怎么对待老王的？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1、照顾老王的生意，坐他车；</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2 、老王再客气，也付给他应得的报酬；</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3、老王送来香油鸡蛋，不能让他白送，也给了钱；</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4、关心老王的生计：三轮车改装后，生意不好做，关切询问他是否能维持生活</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5、她的女儿也如她一样善良，送老王大瓶鱼肝油，治好他的夜盲症</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rStyle w:val="a4"/>
          <w:color w:val="333333"/>
          <w:sz w:val="21"/>
          <w:szCs w:val="21"/>
        </w:rPr>
        <w:t>极富爱心关爱（人道主义精神）</w:t>
      </w:r>
      <w:r>
        <w:rPr>
          <w:color w:val="333333"/>
          <w:sz w:val="21"/>
          <w:szCs w:val="21"/>
        </w:rPr>
        <w:t>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师：对老王的描写主要运用了什么描写方法？打动你的又是哪些细节？</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lastRenderedPageBreak/>
        <w:t>    生：运用了外貌描写，“他面如死灰……打上一棍就会散成一堆白骨”形象描写出老王临死前病重的可怕情状</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生：运用了神态描写，“老王直僵僵地镶嵌在门框里”“直僵僵”写出老王临死前的呆板、僵直的神态，没有一点活气</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生：运用神态描写，“他‘嗯’了一声，直着脚往里走，对我伸出双手”“直着脚”写出老王机械、不灵活的神态</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生：运用动作描写，“老王直僵僵地镶嵌在门框里”“镶嵌”写出老王象死物一样，钉在门框里，形象、直观地描写了老王临死前的病重状态</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生：运用动作描写，“他一手拿着布，一手攥着钱滞笨地转过身子”，“攥”字是握住的意思，老王开始并不想要钱，接过我给的钱，很是珍惜，紧握在手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生：运用语言描写，“他‘嗯’了一声”老王知道自己的病情，不想多言</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生：运用语言描写，“我不吃”，“我不是要钱”简简单单的一句话，道出了老王讲感情，讲仁义，知恩图报的美好心灵</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作者通过外貌、神态、动作、语言等描写方法栩栩如生地描写了老王给我送香油、鸡蛋的全过程，整个过程老王说话很少，正如文中所说“我也记不起他是怎么说的，反正意思很明白，那是他送我们的”请你揣摩老王心理：老王当时是怎样劝说我收下香油、鸡蛋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生：老王对我说：“感谢你们全家这么多年来对我的关心照顾，我没有什么可以报答你们全家的恩情，这是一瓶香油和十几个鸡蛋，请你收下”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生：老王对我说：“谢谢你女儿的鱼肝油，让我的眼睛重见光明，我没有什么可回报，这里有一瓶香油和十几个鸡蛋，请你务必收下”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师：作者接过老王的香油和鸡蛋后，却强笑说“老王，这么新鲜的大鸡蛋，都给我们吃？”这里“强笑”一词有什么作用？</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生：我被老王病重的神态惊吓，心存顾虑，当接过香油、鸡蛋后，勉强的笑</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生：我不明白老王如此病重，为什么不吃香油、鸡蛋，却送给我们，所以发出勉强的笑</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生：“强笑”用词准确、含蓄，透出心理说不出的悲酸和感动</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强笑”一词含义是勉强的笑，由于生活的艰辛、穷苦，老王患上了不知什么病，花钱吃了不知什么药，总不见好，以致病得像一个僵尸，在重病时还不忘来感谢我，所以我认为老王送的香油、鸡蛋是好香油，大鸡蛋用词准确、含蓄，透出心理说不出的悲酸和感动</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师：作者送走老王后心理有什么愧疚？</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生：有“没请他坐坐喝口茶水”的愧疚</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师：为什么当时“没请他坐坐喝口茶水”？</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生：当时我害怕得糊涂了</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师：既然“害怕得糊涂了”为什么还有“没请他坐坐喝口茶水”的愧疚之心？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生：作者不嫌弃老王，把他当作朋友来对待</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生：作者具有平等的观念，没有贵贱之分</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lastRenderedPageBreak/>
        <w:t>    生：作者具有一颗善心、爱心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师：作者最主要的是具有平等的观念在作者眼里，人是生而平等的，没有贵贱之分，由于个人境遇不同，存在幸运与不幸的区别幸运者有关爱不幸者的责任，没有歧视不幸者的理由再是作者具有一颗善心和爱心，正是这颗善心和爱心，作者一家人才能这样关爱老王，“没请他坐坐喝口茶水”的愧疚之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环节三：怀念老王：善良老实的具有金子般心灵的老王就这么去了，在他生前经常关注他的杨绛有什么样的感受？她为什么能这样想？</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我回家看着还没动用的那瓶香油和没吃完的鸡蛋，一再追忆老王和我对答的话，捉摸他是否知道我领受他的谢意我想他是知道的但不知为什么，每想起老王，总觉得心上不安因为吃了他的香油和鸡蛋?因为他来表示感谢，我却拿钱去侮辱他?都不是几年过去了，我渐渐明白：那是一个幸运的人对一个不幸者的愧怍（</w:t>
      </w:r>
      <w:proofErr w:type="spellStart"/>
      <w:r>
        <w:rPr>
          <w:color w:val="333333"/>
          <w:sz w:val="21"/>
          <w:szCs w:val="21"/>
        </w:rPr>
        <w:t>zuò</w:t>
      </w:r>
      <w:proofErr w:type="spellEnd"/>
      <w:r>
        <w:rPr>
          <w:color w:val="333333"/>
          <w:sz w:val="21"/>
          <w:szCs w:val="21"/>
        </w:rPr>
        <w:t>）</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师：心地善良老实厚道的老王就这么去了，作者杨绛有什么样的感受？课文中哪句话概括了作者的感受？ 你是怎样理解她的感受的？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生：那是一个幸运的人对一个不幸者的愧怍</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师：是的，这句话应该怎样理解？在思考这个问题之前，我们先看看杨绛一家是怎样对待老王的？</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生：照顾老王的生意，坐他车；老王再客气，也付给他应得的报酬</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生：老王送来香油鸡蛋，不能让他白送，也给了钱；关心老王的生计：三轮车改装后，生意不好做，关切询问他是否能维持生活</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生：她的女儿也如她一样善良，送老王大瓶鱼肝油，治好他的夜盲症</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师：杨绛一家是多么的善良！对老王那么关心！可为什么又是一个幸运的人对一个不幸者的愧怍呢？</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师：本文就是通过在文化大革命期间老王与杨绛一家的交往为主线，他们都是不幸者，可杨绛和老王相比，还算是幸运的他们具有善良之心，具有人道主义他们用生命温暖生命，用善良体察善良</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r>
        <w:rPr>
          <w:rFonts w:hint="eastAsia"/>
          <w:color w:val="333333"/>
          <w:sz w:val="21"/>
          <w:szCs w:val="21"/>
        </w:rPr>
        <w:t xml:space="preserve">    </w:t>
      </w:r>
      <w:r>
        <w:rPr>
          <w:color w:val="333333"/>
          <w:sz w:val="21"/>
          <w:szCs w:val="21"/>
        </w:rPr>
        <w:t>用生命温暖生命</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老王                     </w:t>
      </w:r>
      <w:r>
        <w:rPr>
          <w:rFonts w:hint="eastAsia"/>
          <w:color w:val="333333"/>
          <w:sz w:val="21"/>
          <w:szCs w:val="21"/>
        </w:rPr>
        <w:t xml:space="preserve">    </w:t>
      </w:r>
      <w:r>
        <w:rPr>
          <w:color w:val="333333"/>
          <w:sz w:val="21"/>
          <w:szCs w:val="21"/>
        </w:rPr>
        <w:t>杨绛</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用善良体察善良</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善良之心</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不幸                        幸运</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人道主义</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交往</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（板书）</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师：我们如何理解那是一个幸运的人对一个不幸者的愧怍呢？</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lastRenderedPageBreak/>
        <w:t>生：一个社会总有幸运者和不幸者，幸运者有责任关爱不幸者，关注他们的命运，帮助改善他们的处境作者回想起来，当时对老王的关爱还不够，老王最后还是离开了人世所以感到“愧怍”</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师：回答得很好！  幸运者只有关爱不幸者的责任，没有歧视不幸者的理由</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环节四   感悟老王：</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师：老王和杨绛在我们心中留下了很深的印象，他们在不幸的情况下，还用生命温暖生命，用善良体察善良 请同学们为老王和杨绛写一颁奖辞</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生：我写给老王的颁奖辞是：</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他朴实得像一块石头，一个苦人，一只眼睛，一辆三轮，送来人间温暖，承载悲苦与善良；一瓶香油，一包鸡蛋，一颗善心，传递人间真情</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（学生自发鼓掌）</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师：通过老王的性格、身世、职业等概括了老王的典型形象</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生：我写给杨绛的颁奖辞是：</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善行无疆，大爱无声，显示了中华文明善良的天性，她无私的热情，温暖着弱者无助的冰冷，诠释着生活的朝圣</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（学生鼓掌）</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师：用词精美，突出了杨绛的心地善良、具有爱心、对人热情、关爱不幸者的典型形象</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环节五   关注“老王”：我们身边也有许多象“老王”一样遭遇的人，他们的生活是怎么样的，别人是怎么看待他们的？在今后的日子里，你将会怎么去对待那些不幸的人？（以一组新时代老王的照片为参考依据）</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环节六   拓展延伸：造句：</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假如我是一团火,就为他人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假如我是一朵花,就为他人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假如我是一颗星,就为他人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假如我是一片云,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假如我是一棵树,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假如我是一泓清泉,                    ；</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五：结语：</w:t>
      </w:r>
    </w:p>
    <w:p w:rsid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    人与人之间的关系应该是平等的个人由于境遇不同，就有幸运与不幸运的差别，甚至差别很大一个幸运者只有关爱不幸者的责任，没有歧视不幸者的理由现在，社会要求我们每个人有人道主义精神，要关心别人、尊重别人对社会作出的贡献，作家一家对不幸者老王怀有一颗爱心，具有人道主义精神的人</w:t>
      </w:r>
    </w:p>
    <w:p w:rsidR="00800BF7" w:rsidRPr="0004758C" w:rsidRDefault="0004758C" w:rsidP="0004758C">
      <w:pPr>
        <w:pStyle w:val="a3"/>
        <w:shd w:val="clear" w:color="auto" w:fill="FFFFFF"/>
        <w:spacing w:before="0" w:beforeAutospacing="0" w:after="0" w:afterAutospacing="0" w:line="360" w:lineRule="atLeast"/>
        <w:ind w:firstLine="480"/>
        <w:rPr>
          <w:color w:val="333333"/>
          <w:sz w:val="21"/>
          <w:szCs w:val="21"/>
        </w:rPr>
      </w:pPr>
      <w:r>
        <w:rPr>
          <w:color w:val="333333"/>
          <w:sz w:val="21"/>
          <w:szCs w:val="21"/>
        </w:rPr>
        <w:t>再次以《奉献》结束，让学生一起高唱，让学生的情感得到进一步的升华.</w:t>
      </w:r>
    </w:p>
    <w:sectPr w:rsidR="00800BF7" w:rsidRPr="0004758C" w:rsidSect="007233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758C"/>
    <w:rsid w:val="0004758C"/>
    <w:rsid w:val="001815DC"/>
    <w:rsid w:val="003A1236"/>
    <w:rsid w:val="007233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3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75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4758C"/>
    <w:rPr>
      <w:b/>
      <w:bCs/>
    </w:rPr>
  </w:style>
</w:styles>
</file>

<file path=word/webSettings.xml><?xml version="1.0" encoding="utf-8"?>
<w:webSettings xmlns:r="http://schemas.openxmlformats.org/officeDocument/2006/relationships" xmlns:w="http://schemas.openxmlformats.org/wordprocessingml/2006/main">
  <w:divs>
    <w:div w:id="22635005">
      <w:bodyDiv w:val="1"/>
      <w:marLeft w:val="0"/>
      <w:marRight w:val="0"/>
      <w:marTop w:val="0"/>
      <w:marBottom w:val="0"/>
      <w:divBdr>
        <w:top w:val="none" w:sz="0" w:space="0" w:color="auto"/>
        <w:left w:val="none" w:sz="0" w:space="0" w:color="auto"/>
        <w:bottom w:val="none" w:sz="0" w:space="0" w:color="auto"/>
        <w:right w:val="none" w:sz="0" w:space="0" w:color="auto"/>
      </w:divBdr>
    </w:div>
    <w:div w:id="634792928">
      <w:bodyDiv w:val="1"/>
      <w:marLeft w:val="0"/>
      <w:marRight w:val="0"/>
      <w:marTop w:val="0"/>
      <w:marBottom w:val="0"/>
      <w:divBdr>
        <w:top w:val="none" w:sz="0" w:space="0" w:color="auto"/>
        <w:left w:val="none" w:sz="0" w:space="0" w:color="auto"/>
        <w:bottom w:val="none" w:sz="0" w:space="0" w:color="auto"/>
        <w:right w:val="none" w:sz="0" w:space="0" w:color="auto"/>
      </w:divBdr>
    </w:div>
    <w:div w:id="196754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1100</Words>
  <Characters>6270</Characters>
  <Application>Microsoft Office Word</Application>
  <DocSecurity>0</DocSecurity>
  <Lines>52</Lines>
  <Paragraphs>14</Paragraphs>
  <ScaleCrop>false</ScaleCrop>
  <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2017-07-24T14:18:00Z</dcterms:created>
  <dcterms:modified xsi:type="dcterms:W3CDTF">2017-07-24T14:22:00Z</dcterms:modified>
</cp:coreProperties>
</file>