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F27" w:rsidRDefault="00D34F27" w:rsidP="00007FD1">
      <w:pPr>
        <w:pStyle w:val="2"/>
      </w:pPr>
      <w:r w:rsidRPr="00E61398">
        <w:rPr>
          <w:rFonts w:ascii="Times New Roman" w:hAnsi="Times New Roman" w:cs="Times New Roman"/>
        </w:rPr>
        <w:t>11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与朱元思书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179558B" wp14:editId="76D367EB">
            <wp:extent cx="1047750" cy="209550"/>
            <wp:effectExtent l="19050" t="0" r="0" b="0"/>
            <wp:docPr id="39" name="图片 39" descr="\\c3\本地磁盘 (D)\帮忙做的\18秋·人八语上教案转word\教学目标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\\c3\本地磁盘 (D)\帮忙做的\18秋·人八语上教案转word\教学目标.TIF"/>
                    <pic:cNvPicPr>
                      <a:picLocks noChangeAspect="1" noChangeArrowheads="1"/>
                    </pic:cNvPicPr>
                  </pic:nvPicPr>
                  <pic:blipFill>
                    <a:blip r:embed="rId5" r:link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了解作者和时代背景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初步感知富春江之美和作者的思想感情。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品读赏析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理解本文景物描写</w:t>
      </w:r>
      <w:r w:rsidRPr="00E61398">
        <w:rPr>
          <w:rFonts w:ascii="Times New Roman" w:hAnsi="Times New Roman" w:cs="Times New Roman" w:hint="eastAsia"/>
        </w:rPr>
        <w:t>的特点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感受文章精练生动的语言特色。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培养热爱祖国传统文化、热爱祖国大好河山的感情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培养健康的审美情趣。</w:t>
      </w:r>
    </w:p>
    <w:p w:rsidR="00D34F27" w:rsidRDefault="00D34F27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746ABF1" wp14:editId="5D3F02E8">
            <wp:extent cx="1047750" cy="209550"/>
            <wp:effectExtent l="19050" t="0" r="0" b="0"/>
            <wp:docPr id="40" name="图片 40" descr="\\c3\本地磁盘 (D)\帮忙做的\18秋·人八语上教案转word\教学过程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c3\本地磁盘 (D)\帮忙做的\18秋·人八语上教案转word\教学过程.TIF"/>
                    <pic:cNvPicPr>
                      <a:picLocks noChangeAspect="1" noChangeArrowheads="1"/>
                    </pic:cNvPicPr>
                  </pic:nvPicPr>
                  <pic:blipFill>
                    <a:blip r:embed="rId7" r:link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一、导入新课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古人说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智者乐水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仁者乐山</w:t>
      </w:r>
      <w:r w:rsidRPr="00E61398"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与自然融为一体是古代文人学士的共同追求。他们用心灵观察体会自然万物之美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赋予山水灵性、情感以至生命。吴均的《与朱元思书》为我们展现了独具特色的富春江景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让我们悉心体味、尽情观赏。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二、教学新课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目标导学一：了解作者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疏通字词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了解作者及写作背景。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作者简介：</w:t>
      </w:r>
      <w:r w:rsidRPr="00E61398">
        <w:rPr>
          <w:rFonts w:ascii="Times New Roman" w:eastAsia="楷体_GB2312" w:hAnsi="Times New Roman" w:cs="Times New Roman"/>
        </w:rPr>
        <w:t>吴均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469—520</w:t>
      </w:r>
      <w:r>
        <w:rPr>
          <w:rFonts w:ascii="Times New Roman" w:eastAsia="楷体_GB2312" w:hAnsi="Times New Roman" w:cs="Times New Roman"/>
        </w:rPr>
        <w:t>)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南朝梁文学家、史学家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字叔庠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吴兴故鄣</w:t>
      </w:r>
      <w:r>
        <w:rPr>
          <w:rFonts w:ascii="Times New Roman" w:eastAsia="楷体_GB2312" w:hAnsi="Times New Roman" w:cs="Times New Roman"/>
        </w:rPr>
        <w:t>(</w:t>
      </w:r>
      <w:r w:rsidRPr="00E61398">
        <w:rPr>
          <w:rFonts w:ascii="Times New Roman" w:eastAsia="楷体_GB2312" w:hAnsi="Times New Roman" w:cs="Times New Roman"/>
        </w:rPr>
        <w:t>今浙江安吉</w:t>
      </w:r>
      <w:r>
        <w:rPr>
          <w:rFonts w:ascii="Times New Roman" w:eastAsia="楷体_GB2312" w:hAnsi="Times New Roman" w:cs="Times New Roman"/>
        </w:rPr>
        <w:t>)</w:t>
      </w:r>
      <w:r w:rsidRPr="00E61398">
        <w:rPr>
          <w:rFonts w:ascii="Times New Roman" w:eastAsia="楷体_GB2312" w:hAnsi="Times New Roman" w:cs="Times New Roman"/>
        </w:rPr>
        <w:t>人。他文章工于写景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尤以小品书札见称。文辞清拔有古气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人称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吴均体</w:t>
      </w:r>
      <w:r w:rsidRPr="00E61398">
        <w:rPr>
          <w:rFonts w:hAnsi="宋体" w:cs="Times New Roman"/>
        </w:rPr>
        <w:t>”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亦能诗。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写作背景：</w:t>
      </w:r>
      <w:r w:rsidRPr="00E61398">
        <w:rPr>
          <w:rFonts w:ascii="Times New Roman" w:eastAsia="楷体_GB2312" w:hAnsi="Times New Roman" w:cs="Times New Roman"/>
        </w:rPr>
        <w:t>魏晋南北朝时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政治黑暗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社会动乱。因而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不少知识分子寄情山水来排解心中的苦闷。《与朱元思书》是吴均写给他的朋友朱元思信中的</w:t>
      </w:r>
      <w:r w:rsidRPr="00E61398">
        <w:rPr>
          <w:rFonts w:ascii="Times New Roman" w:eastAsia="楷体_GB2312" w:hAnsi="Times New Roman" w:cs="Times New Roman" w:hint="eastAsia"/>
        </w:rPr>
        <w:t>一段话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写的是浙江境内富春江的秋景；原信中应当另有所述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但已散轶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亦无其他资料可考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只留下这看似兴之所至而写下的一段文字。虽然只是片段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但这段文字无论从内容还是结构上看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都有相对的完整性</w:t>
      </w:r>
      <w:r>
        <w:rPr>
          <w:rFonts w:ascii="Times New Roman" w:eastAsia="楷体_GB2312" w:hAnsi="Times New Roman" w:cs="Times New Roman" w:hint="eastAsia"/>
        </w:rPr>
        <w:t>，</w:t>
      </w:r>
      <w:r w:rsidRPr="00E61398">
        <w:rPr>
          <w:rFonts w:ascii="Times New Roman" w:eastAsia="楷体_GB2312" w:hAnsi="Times New Roman" w:cs="Times New Roman" w:hint="eastAsia"/>
        </w:rPr>
        <w:t>是一篇优秀的山水小品文。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要求读准字音。特别注意以下字的读音。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缥</w:t>
      </w:r>
      <w:r w:rsidRPr="00E61398">
        <w:rPr>
          <w:rFonts w:ascii="Times New Roman" w:hAnsi="Times New Roman" w:cs="Times New Roman"/>
        </w:rPr>
        <w:t>碧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piǎo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急</w:t>
      </w:r>
      <w:r w:rsidRPr="00E61398">
        <w:rPr>
          <w:rFonts w:ascii="Times New Roman" w:hAnsi="Times New Roman" w:cs="Times New Roman"/>
          <w:em w:val="underDot"/>
        </w:rPr>
        <w:t>湍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tuān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轩</w:t>
      </w:r>
      <w:r w:rsidRPr="00E61398">
        <w:rPr>
          <w:rFonts w:ascii="Times New Roman" w:hAnsi="Times New Roman" w:cs="Times New Roman"/>
          <w:em w:val="underDot"/>
        </w:rPr>
        <w:t>邈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miǎo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  <w:em w:val="underDot"/>
        </w:rPr>
        <w:t>泠</w:t>
      </w:r>
      <w:r w:rsidRPr="00E61398">
        <w:rPr>
          <w:rFonts w:ascii="Times New Roman" w:hAnsi="Times New Roman" w:cs="Times New Roman"/>
        </w:rPr>
        <w:t>泠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líng</w:t>
      </w:r>
      <w:r>
        <w:rPr>
          <w:rFonts w:ascii="Times New Roman" w:hAnsi="Times New Roman" w:cs="Times New Roman"/>
        </w:rPr>
        <w:t>)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  <w:em w:val="underDot"/>
        </w:rPr>
        <w:t>嘤</w:t>
      </w:r>
      <w:r w:rsidRPr="00E61398">
        <w:rPr>
          <w:rFonts w:ascii="Times New Roman" w:hAnsi="Times New Roman" w:cs="Times New Roman"/>
        </w:rPr>
        <w:t>嘤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yīng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</w:rPr>
        <w:t>千</w:t>
      </w:r>
      <w:r w:rsidRPr="00E61398">
        <w:rPr>
          <w:rFonts w:ascii="Times New Roman" w:hAnsi="Times New Roman" w:cs="Times New Roman"/>
          <w:em w:val="underDot"/>
        </w:rPr>
        <w:t>转</w:t>
      </w:r>
      <w:r w:rsidRPr="00E61398">
        <w:rPr>
          <w:rFonts w:ascii="Times New Roman" w:hAnsi="Times New Roman" w:cs="Times New Roman"/>
        </w:rPr>
        <w:t>不穷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zhu</w:t>
      </w:r>
      <w:r w:rsidRPr="00E61398">
        <w:rPr>
          <w:rFonts w:ascii="Times New Roman" w:hAnsi="Times New Roman" w:cs="Times New Roman" w:hint="eastAsia"/>
        </w:rPr>
        <w:t>à</w:t>
      </w:r>
      <w:r w:rsidRPr="00E61398"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 xml:space="preserve">　</w:t>
      </w:r>
      <w:r w:rsidRPr="00E61398">
        <w:rPr>
          <w:rFonts w:ascii="Times New Roman" w:hAnsi="Times New Roman" w:cs="Times New Roman"/>
          <w:em w:val="underDot"/>
        </w:rPr>
        <w:t>鸢</w:t>
      </w:r>
      <w:r w:rsidRPr="00E61398">
        <w:rPr>
          <w:rFonts w:ascii="Times New Roman" w:hAnsi="Times New Roman" w:cs="Times New Roman"/>
        </w:rPr>
        <w:t>飞</w:t>
      </w:r>
      <w:r w:rsidRPr="00E61398">
        <w:rPr>
          <w:rFonts w:ascii="Times New Roman" w:hAnsi="Times New Roman" w:cs="Times New Roman"/>
          <w:em w:val="underDot"/>
        </w:rPr>
        <w:t>戾</w:t>
      </w:r>
      <w:r w:rsidRPr="00E61398">
        <w:rPr>
          <w:rFonts w:ascii="Times New Roman" w:hAnsi="Times New Roman" w:cs="Times New Roman"/>
        </w:rPr>
        <w:t>天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yuān</w:t>
      </w:r>
      <w:r>
        <w:rPr>
          <w:rFonts w:ascii="Times New Roman" w:hAnsi="Times New Roman" w:cs="Times New Roman"/>
        </w:rPr>
        <w:t>)(</w:t>
      </w:r>
      <w:r w:rsidRPr="00E61398">
        <w:rPr>
          <w:rFonts w:ascii="Times New Roman" w:hAnsi="Times New Roman" w:cs="Times New Roman"/>
        </w:rPr>
        <w:t>lì</w:t>
      </w:r>
      <w:r>
        <w:rPr>
          <w:rFonts w:ascii="Times New Roman" w:hAnsi="Times New Roman" w:cs="Times New Roman"/>
        </w:rPr>
        <w:t>)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经</w:t>
      </w:r>
      <w:r w:rsidRPr="00E61398">
        <w:rPr>
          <w:rFonts w:ascii="Times New Roman" w:hAnsi="Times New Roman" w:cs="Times New Roman"/>
          <w:em w:val="underDot"/>
        </w:rPr>
        <w:t>纶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lún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  <w:em w:val="underDot"/>
        </w:rPr>
        <w:t>窥</w:t>
      </w:r>
      <w:r w:rsidRPr="00E61398">
        <w:rPr>
          <w:rFonts w:ascii="Times New Roman" w:hAnsi="Times New Roman" w:cs="Times New Roman"/>
        </w:rPr>
        <w:t>谷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kuī</w:t>
      </w:r>
      <w:r>
        <w:rPr>
          <w:rFonts w:ascii="Times New Roman" w:hAnsi="Times New Roman" w:cs="Times New Roman"/>
        </w:rPr>
        <w:t xml:space="preserve">)  </w:t>
      </w:r>
      <w:r w:rsidRPr="00E61398">
        <w:rPr>
          <w:rFonts w:ascii="Times New Roman" w:hAnsi="Times New Roman" w:cs="Times New Roman"/>
        </w:rPr>
        <w:t>横</w:t>
      </w:r>
      <w:r w:rsidRPr="00E61398">
        <w:rPr>
          <w:rFonts w:ascii="Times New Roman" w:hAnsi="Times New Roman" w:cs="Times New Roman"/>
          <w:em w:val="underDot"/>
        </w:rPr>
        <w:t>柯</w:t>
      </w:r>
      <w:r>
        <w:rPr>
          <w:rFonts w:ascii="Times New Roman" w:hAnsi="Times New Roman" w:cs="Times New Roman"/>
        </w:rPr>
        <w:t>(</w:t>
      </w:r>
      <w:r w:rsidRPr="00E61398">
        <w:rPr>
          <w:rFonts w:ascii="Times New Roman" w:hAnsi="Times New Roman" w:cs="Times New Roman"/>
        </w:rPr>
        <w:t>kē</w:t>
      </w:r>
      <w:r>
        <w:rPr>
          <w:rFonts w:ascii="Times New Roman" w:hAnsi="Times New Roman" w:cs="Times New Roman"/>
        </w:rPr>
        <w:t>)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反复朗读课文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要求读准节奏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尤其注意以下句子的朗读节奏。</w:t>
      </w:r>
    </w:p>
    <w:p w:rsidR="00D34F27" w:rsidRDefault="00D34F27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自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富阳至桐庐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一百许里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奇山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异水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天下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独绝。</w:t>
      </w:r>
    </w:p>
    <w:p w:rsidR="00D34F27" w:rsidRDefault="00D34F27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蝉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则千转不穷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猿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则百叫无绝。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楷体_GB2312" w:hAnsi="Times New Roman" w:cs="Times New Roman"/>
        </w:rPr>
        <w:t>鸢飞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戾天者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望峰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息心；经纶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世务者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窥谷</w:t>
      </w:r>
      <w:r w:rsidRPr="00E61398">
        <w:rPr>
          <w:rFonts w:ascii="Times New Roman" w:eastAsia="楷体_GB2312" w:hAnsi="Times New Roman" w:cs="Times New Roman"/>
        </w:rPr>
        <w:t>/</w:t>
      </w:r>
      <w:r w:rsidRPr="00E61398">
        <w:rPr>
          <w:rFonts w:ascii="Times New Roman" w:eastAsia="楷体_GB2312" w:hAnsi="Times New Roman" w:cs="Times New Roman"/>
        </w:rPr>
        <w:t>忘反。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借助工具书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同桌之间合作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老师指导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疏通文章大意。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目标导学二：合作探究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梳理思路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思考：本文篇幅虽短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但很讲究章法。请简述作者的写作思路。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文章首段以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奇山异水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天下独绝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八字总领全篇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第</w:t>
      </w:r>
      <w:r w:rsidRPr="00E61398">
        <w:rPr>
          <w:rFonts w:ascii="Times New Roman" w:eastAsia="楷体_GB2312" w:hAnsi="Times New Roman" w:cs="Times New Roman"/>
        </w:rPr>
        <w:t>2</w:t>
      </w:r>
      <w:r w:rsidRPr="00E61398">
        <w:rPr>
          <w:rFonts w:ascii="Times New Roman" w:eastAsia="楷体_GB2312" w:hAnsi="Times New Roman" w:cs="Times New Roman"/>
        </w:rPr>
        <w:t>、</w:t>
      </w:r>
      <w:r w:rsidRPr="00E61398">
        <w:rPr>
          <w:rFonts w:ascii="Times New Roman" w:eastAsia="楷体_GB2312" w:hAnsi="Times New Roman" w:cs="Times New Roman"/>
        </w:rPr>
        <w:t>3</w:t>
      </w:r>
      <w:r w:rsidRPr="00E61398">
        <w:rPr>
          <w:rFonts w:ascii="Times New Roman" w:eastAsia="楷体_GB2312" w:hAnsi="Times New Roman" w:cs="Times New Roman"/>
        </w:rPr>
        <w:t>两段分承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异水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奇山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两方面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围绕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独绝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二字展开生发和描摹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脉络分明。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目标导学三：仔细品味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把握特征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本文分别突出了富春江水和山的什么特征？请结合相关描写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以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hAnsi="Times New Roman" w:cs="Times New Roman"/>
        </w:rPr>
        <w:t>我读出了富</w:t>
      </w:r>
      <w:r w:rsidRPr="00E61398">
        <w:rPr>
          <w:rFonts w:ascii="Times New Roman" w:hAnsi="Times New Roman" w:cs="Times New Roman" w:hint="eastAsia"/>
        </w:rPr>
        <w:t>春江的山</w:t>
      </w:r>
      <w:r>
        <w:rPr>
          <w:rFonts w:ascii="Times New Roman" w:hAnsi="Times New Roman" w:cs="Times New Roman" w:hint="eastAsia"/>
        </w:rPr>
        <w:t>(</w:t>
      </w:r>
      <w:r w:rsidRPr="00E61398">
        <w:rPr>
          <w:rFonts w:ascii="Times New Roman" w:hAnsi="Times New Roman" w:cs="Times New Roman" w:hint="eastAsia"/>
        </w:rPr>
        <w:t>水</w:t>
      </w:r>
      <w:r>
        <w:rPr>
          <w:rFonts w:ascii="Times New Roman" w:hAnsi="Times New Roman" w:cs="Times New Roman" w:hint="eastAsia"/>
        </w:rPr>
        <w:t>)</w:t>
      </w:r>
      <w:r w:rsidRPr="00E61398">
        <w:rPr>
          <w:rFonts w:ascii="Times New Roman" w:hAnsi="Times New Roman" w:cs="Times New Roman" w:hint="eastAsia"/>
        </w:rPr>
        <w:t>是</w:t>
      </w:r>
      <w:r w:rsidRPr="00E61398">
        <w:rPr>
          <w:rFonts w:ascii="Times New Roman" w:hAnsi="Times New Roman" w:cs="Times New Roman"/>
        </w:rPr>
        <w:t>______</w:t>
      </w:r>
      <w:r w:rsidRPr="00E61398"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从</w:t>
      </w:r>
      <w:r w:rsidRPr="00E61398">
        <w:rPr>
          <w:rFonts w:ascii="Times New Roman" w:hAnsi="Times New Roman" w:cs="Times New Roman"/>
        </w:rPr>
        <w:t>______</w:t>
      </w:r>
      <w:r w:rsidRPr="00E61398">
        <w:rPr>
          <w:rFonts w:ascii="Times New Roman" w:hAnsi="Times New Roman" w:cs="Times New Roman"/>
        </w:rPr>
        <w:t>一句可以体现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hAnsi="Times New Roman" w:cs="Times New Roman"/>
        </w:rPr>
        <w:t>的句式谈谈。</w:t>
      </w:r>
    </w:p>
    <w:p w:rsidR="00D34F27" w:rsidRDefault="00D34F27" w:rsidP="00007FD1">
      <w:pPr>
        <w:pStyle w:val="a3"/>
        <w:ind w:firstLineChars="200" w:firstLine="420"/>
        <w:rPr>
          <w:rFonts w:ascii="Times New Roman" w:eastAsia="楷体_GB2312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示例：</w:t>
      </w:r>
      <w:r w:rsidRPr="00E61398">
        <w:rPr>
          <w:rFonts w:eastAsia="楷体_GB2312" w:hAnsi="宋体" w:cs="Times New Roman"/>
        </w:rPr>
        <w:t>①</w:t>
      </w:r>
      <w:r w:rsidRPr="00E61398">
        <w:rPr>
          <w:rFonts w:ascii="Times New Roman" w:eastAsia="楷体_GB2312" w:hAnsi="Times New Roman" w:cs="Times New Roman"/>
        </w:rPr>
        <w:t>我读出了富春江的山是高峻、连绵、充满生机的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夹岸高山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皆生寒树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负势竞上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互相轩邈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争高直指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千百成峰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一句可以体现。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eastAsia="楷体_GB2312" w:hAnsi="宋体" w:cs="Times New Roman"/>
        </w:rPr>
        <w:t>②</w:t>
      </w:r>
      <w:r w:rsidRPr="00E61398">
        <w:rPr>
          <w:rFonts w:ascii="Times New Roman" w:eastAsia="楷体_GB2312" w:hAnsi="Times New Roman" w:cs="Times New Roman"/>
        </w:rPr>
        <w:t>我读出了富春江的水是清澈、湍急的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从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水皆缥碧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千丈见底。游鱼细石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直视无碍。急湍甚箭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猛浪若奔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一句可以体现。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要点：</w:t>
      </w:r>
      <w:r w:rsidRPr="00E61398">
        <w:rPr>
          <w:rFonts w:ascii="Times New Roman" w:eastAsia="楷体_GB2312" w:hAnsi="Times New Roman" w:cs="Times New Roman"/>
        </w:rPr>
        <w:t>水的特征：清澈、湍急。山的特征：高峻、连绵、充满生机。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目标导学四：修辞品析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写作借鉴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本文综合运用了夸张、比喻、拟人、对偶等修辞手法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请举例并赏析其作用。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夸张：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千丈见底</w:t>
      </w:r>
      <w:r w:rsidRPr="00E61398">
        <w:rPr>
          <w:rFonts w:hAnsi="宋体" w:cs="Times New Roman"/>
        </w:rPr>
        <w:t>”“</w:t>
      </w:r>
      <w:r w:rsidRPr="00E61398">
        <w:rPr>
          <w:rFonts w:ascii="Times New Roman" w:eastAsia="楷体_GB2312" w:hAnsi="Times New Roman" w:cs="Times New Roman"/>
        </w:rPr>
        <w:t>直视无碍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用夸张手法描写水的澄澈透明；比喻：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急湍甚箭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猛浪若奔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连用两个比喻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生动形象地描写水的湍急；拟人：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负势竞上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互相轩邈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把山拟人化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形象地写出了山的高峻和绵延不断；对偶：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泉水激石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泠泠作响；好鸟相鸣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嘤嘤成韵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运用对偶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句式整齐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极具音韵美。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．</w:t>
      </w:r>
      <w:r w:rsidRPr="00E61398">
        <w:rPr>
          <w:rFonts w:ascii="Times New Roman" w:hAnsi="Times New Roman" w:cs="Times New Roman"/>
        </w:rPr>
        <w:t>作者写水时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采</w:t>
      </w:r>
      <w:r w:rsidRPr="00E61398">
        <w:rPr>
          <w:rFonts w:ascii="Times New Roman" w:hAnsi="Times New Roman" w:cs="Times New Roman" w:hint="eastAsia"/>
        </w:rPr>
        <w:t>用了正、侧面描写和动静结合的手法</w:t>
      </w:r>
      <w:r>
        <w:rPr>
          <w:rFonts w:ascii="Times New Roman" w:hAnsi="Times New Roman" w:cs="Times New Roman" w:hint="eastAsia"/>
        </w:rPr>
        <w:t>，</w:t>
      </w:r>
      <w:r w:rsidRPr="00E61398">
        <w:rPr>
          <w:rFonts w:ascii="Times New Roman" w:hAnsi="Times New Roman" w:cs="Times New Roman" w:hint="eastAsia"/>
        </w:rPr>
        <w:t>请举例并赏析作用。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分别用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水皆缥碧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千丈见底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和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游鱼细石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直视无碍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从正面和侧面来描绘江水的清澈。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水皆缥碧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千丈见底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是静景；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急湍甚箭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猛浪若奔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是动景。动静结合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写出了水静态的清澈和动态的湍急。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eastAsia="黑体" w:hAnsi="Times New Roman" w:cs="Times New Roman"/>
        </w:rPr>
        <w:t>目标导学五：整体感悟</w:t>
      </w:r>
      <w:r>
        <w:rPr>
          <w:rFonts w:ascii="Times New Roman" w:eastAsia="黑体" w:hAnsi="Times New Roman" w:cs="Times New Roman"/>
        </w:rPr>
        <w:t>，</w:t>
      </w:r>
      <w:r w:rsidRPr="00E61398">
        <w:rPr>
          <w:rFonts w:ascii="Times New Roman" w:eastAsia="黑体" w:hAnsi="Times New Roman" w:cs="Times New Roman"/>
        </w:rPr>
        <w:t>体会情感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探究：本文重在写景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直接抒情写志的语言很少。但历来优秀的文章都讲究情景相生</w:t>
      </w:r>
      <w:r>
        <w:rPr>
          <w:rFonts w:ascii="Times New Roman" w:hAnsi="Times New Roman" w:cs="Times New Roman"/>
        </w:rPr>
        <w:t>，</w:t>
      </w:r>
      <w:r w:rsidRPr="00E61398">
        <w:rPr>
          <w:rFonts w:ascii="Times New Roman" w:hAnsi="Times New Roman" w:cs="Times New Roman"/>
        </w:rPr>
        <w:t>本文表达了作者怎样的思</w:t>
      </w:r>
      <w:r w:rsidRPr="00E61398">
        <w:rPr>
          <w:rFonts w:ascii="Times New Roman" w:hAnsi="Times New Roman" w:cs="Times New Roman" w:hint="eastAsia"/>
        </w:rPr>
        <w:t>想感情？请简要分析。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明确：</w:t>
      </w:r>
      <w:r w:rsidRPr="00E61398">
        <w:rPr>
          <w:rFonts w:ascii="Times New Roman" w:eastAsia="楷体_GB2312" w:hAnsi="Times New Roman" w:cs="Times New Roman"/>
        </w:rPr>
        <w:t>我们可从作者对景物的描写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及寥寥几句写观感的语句中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领略到作者高雅的志趣、高洁的情怀。我们可以从首段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从流飘荡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任意东西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感受到一种享受自由、无拘无束、无牵无挂的轻松惬意；从对山水的描写中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体会到作者对自然、自由的热爱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对生命力的赞颂。更令人赞赏的是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在描绘山景时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作者插入两句观感：</w:t>
      </w:r>
      <w:r w:rsidRPr="00E61398">
        <w:rPr>
          <w:rFonts w:hAnsi="宋体" w:cs="Times New Roman"/>
        </w:rPr>
        <w:t>“</w:t>
      </w:r>
      <w:r w:rsidRPr="00E61398">
        <w:rPr>
          <w:rFonts w:ascii="Times New Roman" w:eastAsia="楷体_GB2312" w:hAnsi="Times New Roman" w:cs="Times New Roman"/>
        </w:rPr>
        <w:t>鸢飞戾天者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望峰息心；经纶世务者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窥谷忘反</w:t>
      </w:r>
      <w:r w:rsidRPr="00E61398">
        <w:rPr>
          <w:rFonts w:hAnsi="宋体" w:cs="Times New Roman"/>
        </w:rPr>
        <w:t>”</w:t>
      </w:r>
      <w:r w:rsidRPr="00E61398">
        <w:rPr>
          <w:rFonts w:ascii="Times New Roman" w:eastAsia="楷体_GB2312" w:hAnsi="Times New Roman" w:cs="Times New Roman"/>
        </w:rPr>
        <w:t>。这几句感受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不仅从侧面衬托出险峰幽谷夺人心魄的魅力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更是传达出作者对功名利禄的鄙弃</w:t>
      </w:r>
      <w:r>
        <w:rPr>
          <w:rFonts w:ascii="Times New Roman" w:eastAsia="楷体_GB2312" w:hAnsi="Times New Roman" w:cs="Times New Roman"/>
        </w:rPr>
        <w:t>，</w:t>
      </w:r>
      <w:r w:rsidRPr="00E61398">
        <w:rPr>
          <w:rFonts w:ascii="Times New Roman" w:eastAsia="楷体_GB2312" w:hAnsi="Times New Roman" w:cs="Times New Roman"/>
        </w:rPr>
        <w:t>对官场政务的厌倦。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三、板书设计</w:t>
      </w:r>
    </w:p>
    <w:p w:rsidR="00D34F27" w:rsidRDefault="00D34F27" w:rsidP="00007FD1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 w:rsidRPr="00E61398">
        <w:rPr>
          <w:rFonts w:ascii="Times New Roman" w:hAnsi="Times New Roman" w:cs="Times New Roman"/>
        </w:rPr>
        <w:t>与朱元思书</w:t>
      </w:r>
    </w:p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奇山异水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天下独绝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</w:instrText>
      </w:r>
      <w:r w:rsidRPr="00E61398">
        <w:rPr>
          <w:rFonts w:ascii="Times New Roman" w:hAnsi="Times New Roman" w:cs="Times New Roman"/>
        </w:rPr>
        <w:instrText>b\lc\{\rc\}(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异水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清：千丈见底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直视无碍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急：急湍甚箭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猛浪若奔</w:instrText>
      </w:r>
      <w:r w:rsidRPr="00E61398">
        <w:rPr>
          <w:rFonts w:ascii="Times New Roman" w:hAnsi="Times New Roman" w:cs="Times New Roman"/>
        </w:rPr>
        <w:instrText>)),</w:instrText>
      </w:r>
      <w:r w:rsidRPr="00E61398">
        <w:rPr>
          <w:rFonts w:ascii="Times New Roman" w:hAnsi="Times New Roman" w:cs="Times New Roman"/>
        </w:rPr>
        <w:instrText>奇山</w:instrText>
      </w:r>
      <w:r w:rsidRPr="00E61398">
        <w:rPr>
          <w:rFonts w:ascii="Times New Roman" w:hAnsi="Times New Roman" w:cs="Times New Roman"/>
        </w:rPr>
        <w:instrText>\b\lc\{(</w:instrText>
      </w:r>
      <w:r>
        <w:rPr>
          <w:rFonts w:ascii="Times New Roman" w:hAnsi="Times New Roman" w:cs="Times New Roman"/>
        </w:rPr>
        <w:instrText>\a\vs4\</w:instrText>
      </w:r>
      <w:r w:rsidRPr="00E61398">
        <w:rPr>
          <w:rFonts w:ascii="Times New Roman" w:hAnsi="Times New Roman" w:cs="Times New Roman"/>
        </w:rPr>
        <w:instrText>al\co1(</w:instrText>
      </w:r>
      <w:r w:rsidRPr="00E61398">
        <w:rPr>
          <w:rFonts w:ascii="Times New Roman" w:hAnsi="Times New Roman" w:cs="Times New Roman"/>
        </w:rPr>
        <w:instrText>所见：高山、寒树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所闻：泉、鸟、蝉、猿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所感：望峰息心</w:instrText>
      </w:r>
      <w:r>
        <w:rPr>
          <w:rFonts w:ascii="Times New Roman" w:hAnsi="Times New Roman" w:cs="Times New Roman"/>
        </w:rPr>
        <w:instrText>，</w:instrText>
      </w:r>
      <w:r w:rsidRPr="00E61398">
        <w:rPr>
          <w:rFonts w:ascii="Times New Roman" w:hAnsi="Times New Roman" w:cs="Times New Roman"/>
        </w:rPr>
        <w:instrText>窥谷忘反</w:instrText>
      </w:r>
      <w:r w:rsidRPr="00E61398">
        <w:rPr>
          <w:rFonts w:ascii="Times New Roman" w:hAnsi="Times New Roman" w:cs="Times New Roman"/>
        </w:rPr>
        <w:instrText>))))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>eq \a\vs4\</w:instrText>
      </w:r>
      <w:r w:rsidRPr="00E61398">
        <w:rPr>
          <w:rFonts w:ascii="Times New Roman" w:hAnsi="Times New Roman" w:cs="Times New Roman"/>
        </w:rPr>
        <w:instrText>al(</w:instrText>
      </w:r>
      <w:r w:rsidRPr="00E61398">
        <w:rPr>
          <w:rFonts w:ascii="Times New Roman" w:hAnsi="Times New Roman" w:cs="Times New Roman"/>
        </w:rPr>
        <w:instrText>鄙弃名利</w:instrText>
      </w:r>
      <w:r w:rsidRPr="00E61398">
        <w:rPr>
          <w:rFonts w:ascii="Times New Roman" w:hAnsi="Times New Roman" w:cs="Times New Roman"/>
        </w:rPr>
        <w:instrText>,</w:instrText>
      </w:r>
      <w:r w:rsidRPr="00E61398">
        <w:rPr>
          <w:rFonts w:ascii="Times New Roman" w:hAnsi="Times New Roman" w:cs="Times New Roman"/>
        </w:rPr>
        <w:instrText>向往自然</w:instrText>
      </w:r>
      <w:r w:rsidRPr="00E61398">
        <w:rPr>
          <w:rFonts w:ascii="Times New Roman" w:hAnsi="Times New Roman" w:cs="Times New Roman"/>
        </w:rPr>
        <w:instrText>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55F6DA0" wp14:editId="48FD69D1">
            <wp:extent cx="1047750" cy="209550"/>
            <wp:effectExtent l="19050" t="0" r="0" b="0"/>
            <wp:docPr id="41" name="图片 41" descr="\\c3\本地磁盘 (D)\帮忙做的\18秋·人八语上教案转word\教学反思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\\c3\本地磁盘 (D)\帮忙做的\18秋·人八语上教案转word\教学反思.TIF"/>
                    <pic:cNvPicPr>
                      <a:picLocks noChangeAspect="1" noChangeArrowheads="1"/>
                    </pic:cNvPicPr>
                  </pic:nvPicPr>
                  <pic:blipFill>
                    <a:blip r:embed="rId9" r:link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96"/>
        <w:gridCol w:w="6120"/>
      </w:tblGrid>
      <w:tr w:rsidR="00D34F27" w:rsidRPr="00E61398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34F27" w:rsidRPr="00E61398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可取之处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34F27" w:rsidRPr="00E61398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书读百遍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其义自见</w:t>
            </w:r>
            <w:r w:rsidRPr="00E61398">
              <w:rPr>
                <w:rFonts w:hAnsi="宋体" w:cs="Times New Roman"/>
              </w:rPr>
              <w:t>”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本教案引导学生以多种形式反复朗读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在朗读中体会文章的意境和作者的思想感情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最后熟读成诵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为疏通文义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理解内容和情感打好了基础。此外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通过对文中美景的品味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让学生学习了本文的写作特色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明白了富春江山水的特征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领略了富春江山水之奇异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更让学生领略到了作者扎实的语言功底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做到了</w:t>
            </w:r>
            <w:r w:rsidRPr="00E61398">
              <w:rPr>
                <w:rFonts w:hAnsi="宋体" w:cs="Times New Roman"/>
              </w:rPr>
              <w:t>“</w:t>
            </w:r>
            <w:r w:rsidRPr="00E61398">
              <w:rPr>
                <w:rFonts w:ascii="Times New Roman" w:hAnsi="Times New Roman" w:cs="Times New Roman"/>
              </w:rPr>
              <w:t>美文美读</w:t>
            </w:r>
            <w:r w:rsidRPr="00E61398">
              <w:rPr>
                <w:rFonts w:hAnsi="宋体" w:cs="Times New Roman"/>
              </w:rPr>
              <w:t>”</w:t>
            </w:r>
            <w:r w:rsidRPr="00E61398">
              <w:rPr>
                <w:rFonts w:ascii="Times New Roman" w:hAnsi="Times New Roman" w:cs="Times New Roman"/>
              </w:rPr>
              <w:t>。</w:t>
            </w:r>
          </w:p>
        </w:tc>
      </w:tr>
      <w:tr w:rsidR="00D34F27" w:rsidTr="00F7114B">
        <w:trPr>
          <w:jc w:val="center"/>
        </w:trPr>
        <w:tc>
          <w:tcPr>
            <w:tcW w:w="2496" w:type="dxa"/>
            <w:shd w:val="clear" w:color="auto" w:fill="auto"/>
            <w:vAlign w:val="center"/>
          </w:tcPr>
          <w:p w:rsidR="00D34F27" w:rsidRPr="00E61398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eastAsia="黑体" w:hAnsi="Times New Roman" w:cs="Times New Roman"/>
              </w:rPr>
              <w:t>不足之处</w:t>
            </w:r>
          </w:p>
        </w:tc>
        <w:tc>
          <w:tcPr>
            <w:tcW w:w="6120" w:type="dxa"/>
            <w:shd w:val="clear" w:color="auto" w:fill="auto"/>
            <w:vAlign w:val="center"/>
          </w:tcPr>
          <w:p w:rsidR="00D34F27" w:rsidRDefault="00D34F27" w:rsidP="00F7114B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 w:rsidRPr="00E61398">
              <w:rPr>
                <w:rFonts w:ascii="Times New Roman" w:hAnsi="Times New Roman" w:cs="Times New Roman"/>
              </w:rPr>
              <w:t>在疏通文义方面</w:t>
            </w:r>
            <w:r>
              <w:rPr>
                <w:rFonts w:ascii="Times New Roman" w:hAnsi="Times New Roman" w:cs="Times New Roman"/>
              </w:rPr>
              <w:t>，</w:t>
            </w:r>
            <w:r w:rsidRPr="00E61398">
              <w:rPr>
                <w:rFonts w:ascii="Times New Roman" w:hAnsi="Times New Roman" w:cs="Times New Roman"/>
              </w:rPr>
              <w:t>强调了学生</w:t>
            </w:r>
            <w:r w:rsidRPr="00E61398">
              <w:rPr>
                <w:rFonts w:ascii="Times New Roman" w:hAnsi="Times New Roman" w:cs="Times New Roman" w:hint="eastAsia"/>
              </w:rPr>
              <w:t>的自主性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这对于培养学生的自主学习能力有一定的帮助。然而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对于基础不牢固的同学而言</w:t>
            </w:r>
            <w:r>
              <w:rPr>
                <w:rFonts w:ascii="Times New Roman" w:hAnsi="Times New Roman" w:cs="Times New Roman" w:hint="eastAsia"/>
              </w:rPr>
              <w:t>，</w:t>
            </w:r>
            <w:r w:rsidRPr="00E61398">
              <w:rPr>
                <w:rFonts w:ascii="Times New Roman" w:hAnsi="Times New Roman" w:cs="Times New Roman" w:hint="eastAsia"/>
              </w:rPr>
              <w:t>难以跟上教学进度。</w:t>
            </w:r>
          </w:p>
        </w:tc>
      </w:tr>
    </w:tbl>
    <w:p w:rsidR="00D34F27" w:rsidRDefault="00D34F27" w:rsidP="00007FD1">
      <w:pPr>
        <w:pStyle w:val="a3"/>
        <w:ind w:firstLineChars="200" w:firstLine="420"/>
        <w:rPr>
          <w:rFonts w:ascii="Times New Roman" w:hAnsi="Times New Roman" w:cs="Times New Roman"/>
        </w:rPr>
      </w:pPr>
    </w:p>
    <w:p w:rsidR="00D34F27" w:rsidRDefault="00D34F27" w:rsidP="00E3726C">
      <w:pPr>
        <w:sectPr w:rsidR="00D34F27" w:rsidSect="00E3726C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E45B70" w:rsidRDefault="00E45B70"/>
    <w:sectPr w:rsidR="00E45B70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黑体">
    <w:altName w:val="SimHei"/>
    <w:panose1 w:val="02010609060101010101"/>
    <w:charset w:val="86"/>
    <w:family w:val="auto"/>
    <w:pitch w:val="variable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4F27"/>
    <w:rsid w:val="00D34F27"/>
    <w:rsid w:val="00E45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34F2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34F2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34F2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34F27"/>
    <w:rPr>
      <w:rFonts w:ascii="宋体" w:eastAsia="宋体" w:hAnsi="Courier New" w:cs="Courier New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next w:val="a"/>
    <w:link w:val="2Char"/>
    <w:semiHidden/>
    <w:unhideWhenUsed/>
    <w:qFormat/>
    <w:rsid w:val="00D34F27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Char">
    <w:name w:val="标题 2 Char"/>
    <w:basedOn w:val="a0"/>
    <w:link w:val="2"/>
    <w:semiHidden/>
    <w:rsid w:val="00D34F27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3">
    <w:name w:val="Plain Text"/>
    <w:basedOn w:val="a"/>
    <w:link w:val="Char"/>
    <w:rsid w:val="00D34F27"/>
    <w:rPr>
      <w:rFonts w:ascii="宋体" w:eastAsia="宋体" w:hAnsi="Courier New" w:cs="Courier New"/>
      <w:szCs w:val="21"/>
    </w:rPr>
  </w:style>
  <w:style w:type="character" w:customStyle="1" w:styleId="Char">
    <w:name w:val="纯文本 Char"/>
    <w:basedOn w:val="a0"/>
    <w:link w:val="a3"/>
    <w:rsid w:val="00D34F27"/>
    <w:rPr>
      <w:rFonts w:ascii="宋体" w:eastAsia="宋体" w:hAnsi="Courier New" w:cs="Courier New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\\c3\&#26412;&#22320;&#30913;&#30424;%20(D)\&#24110;&#24537;&#20570;&#30340;\18&#31179;&#183;&#20154;&#20843;&#35821;&#19978;&#25945;&#26696;&#36716;word\&#25945;&#23398;&#36807;&#31243;.TIF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tiff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file:///\\c3\&#26412;&#22320;&#30913;&#30424;%20(D)\&#24110;&#24537;&#20570;&#30340;\18&#31179;&#183;&#20154;&#20843;&#35821;&#19978;&#25945;&#26696;&#36716;word\&#25945;&#23398;&#30446;&#26631;.TIF" TargetMode="External"/><Relationship Id="rId11" Type="http://schemas.openxmlformats.org/officeDocument/2006/relationships/fontTable" Target="fontTable.xml"/><Relationship Id="rId5" Type="http://schemas.openxmlformats.org/officeDocument/2006/relationships/image" Target="media/image1.tiff"/><Relationship Id="rId10" Type="http://schemas.openxmlformats.org/officeDocument/2006/relationships/image" Target="file:///\\c3\&#26412;&#22320;&#30913;&#30424;%20(D)\&#24110;&#24537;&#20570;&#30340;\18&#31179;&#183;&#20154;&#20843;&#35821;&#19978;&#25945;&#26696;&#36716;word\&#25945;&#23398;&#21453;&#24605;.TIF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328</Words>
  <Characters>1870</Characters>
  <DocSecurity>0</DocSecurity>
  <Lines>15</Lines>
  <Paragraphs>4</Paragraphs>
  <ScaleCrop>false</ScaleCrop>
  <Company/>
  <LinksUpToDate>false</LinksUpToDate>
  <CharactersWithSpaces>2194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/>
  <dcterms:created xsi:type="dcterms:W3CDTF">2018-05-19T03:33:00Z</dcterms:created>
  <cp:category/>
</cp:coreProperties>
</file>