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329A2" w:rsidRDefault="006329A2" w:rsidP="00007FD1">
      <w:pPr>
        <w:pStyle w:val="2"/>
      </w:pPr>
      <w:r w:rsidRPr="00E61398">
        <w:rPr>
          <w:rFonts w:ascii="Times New Roman" w:hAnsi="Times New Roman" w:cs="Times New Roman"/>
        </w:rPr>
        <w:t>21</w:t>
      </w:r>
      <w:r>
        <w:rPr>
          <w:rFonts w:ascii="Times New Roman" w:hAnsi="Times New Roman" w:cs="Times New Roman"/>
        </w:rPr>
        <w:t xml:space="preserve">　</w:t>
      </w:r>
      <w:r w:rsidRPr="00E61398">
        <w:rPr>
          <w:rFonts w:ascii="Times New Roman" w:hAnsi="Times New Roman" w:cs="Times New Roman"/>
        </w:rPr>
        <w:t>《孟子》二章</w:t>
      </w:r>
    </w:p>
    <w:p w:rsidR="006329A2" w:rsidRDefault="006329A2" w:rsidP="00007FD1">
      <w:pPr>
        <w:pStyle w:val="3"/>
      </w:pPr>
      <w:r w:rsidRPr="00E61398">
        <w:t>第</w:t>
      </w:r>
      <w:r w:rsidRPr="00E61398">
        <w:t>1</w:t>
      </w:r>
      <w:r w:rsidRPr="00E61398">
        <w:t>课时</w:t>
      </w:r>
      <w:r>
        <w:t xml:space="preserve">　</w:t>
      </w:r>
      <w:r w:rsidRPr="00E61398">
        <w:t>富贵不能淫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2239A340" wp14:editId="18389596">
            <wp:extent cx="1047750" cy="209550"/>
            <wp:effectExtent l="19050" t="0" r="0" b="0"/>
            <wp:docPr id="79" name="图片 79" descr="\\c3\本地磁盘 (D)\帮忙做的\18秋·人八语上教案转word\教学目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\\c3\本地磁盘 (D)\帮忙做的\18秋·人八语上教案转word\教学目标.TIF"/>
                    <pic:cNvPicPr>
                      <a:picLocks noChangeAspect="1" noChangeArrowheads="1"/>
                    </pic:cNvPicPr>
                  </pic:nvPicPr>
                  <pic:blipFill>
                    <a:blip r:embed="rId5" r:link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把握朗读节奏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理解文义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了解主要内容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把握文章的观点。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反复诵读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体会孟子论述的道理的现实意义。</w:t>
      </w:r>
    </w:p>
    <w:p w:rsidR="006329A2" w:rsidRDefault="006329A2" w:rsidP="00007FD1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4DCF4BF8" wp14:editId="24A256F1">
            <wp:extent cx="1047750" cy="209550"/>
            <wp:effectExtent l="19050" t="0" r="0" b="0"/>
            <wp:docPr id="80" name="图片 80" descr="\\c3\本地磁盘 (D)\帮忙做的\18秋·人八语上教案转word\教学过程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\\c3\本地磁盘 (D)\帮忙做的\18秋·人八语上教案转word\教学过程.TIF"/>
                    <pic:cNvPicPr>
                      <a:picLocks noChangeAspect="1" noChangeArrowheads="1"/>
                    </pic:cNvPicPr>
                  </pic:nvPicPr>
                  <pic:blipFill>
                    <a:blip r:embed="rId7" r:link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一、导入新课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人们经常说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大丈夫说到做到</w:t>
      </w:r>
      <w:r w:rsidRPr="00E61398">
        <w:rPr>
          <w:rFonts w:hAnsi="宋体" w:cs="Times New Roman"/>
        </w:rPr>
        <w:t>”“</w:t>
      </w:r>
      <w:r w:rsidRPr="00E61398">
        <w:rPr>
          <w:rFonts w:ascii="Times New Roman" w:hAnsi="Times New Roman" w:cs="Times New Roman"/>
        </w:rPr>
        <w:t>大丈夫行不更名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坐不改姓</w:t>
      </w:r>
      <w:r w:rsidRPr="00E61398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现在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我们一起来看看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亚圣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孟子对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大丈夫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的阐释。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二、教学新课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目标导学一：了解作者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感知背景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作者及作品背景：</w:t>
      </w:r>
      <w:r w:rsidRPr="00E61398">
        <w:rPr>
          <w:rFonts w:ascii="Times New Roman" w:eastAsia="楷体_GB2312" w:hAnsi="Times New Roman" w:cs="Times New Roman"/>
        </w:rPr>
        <w:t>孟子</w:t>
      </w: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约前</w:t>
      </w:r>
      <w:r w:rsidRPr="00E61398">
        <w:rPr>
          <w:rFonts w:ascii="Times New Roman" w:eastAsia="楷体_GB2312" w:hAnsi="Times New Roman" w:cs="Times New Roman"/>
        </w:rPr>
        <w:t>372—</w:t>
      </w:r>
      <w:r w:rsidRPr="00E61398">
        <w:rPr>
          <w:rFonts w:ascii="Times New Roman" w:eastAsia="楷体_GB2312" w:hAnsi="Times New Roman" w:cs="Times New Roman"/>
        </w:rPr>
        <w:t>前</w:t>
      </w:r>
      <w:r w:rsidRPr="00E61398">
        <w:rPr>
          <w:rFonts w:ascii="Times New Roman" w:eastAsia="楷体_GB2312" w:hAnsi="Times New Roman" w:cs="Times New Roman"/>
        </w:rPr>
        <w:t>289</w:t>
      </w:r>
      <w:r>
        <w:rPr>
          <w:rFonts w:ascii="Times New Roman" w:eastAsia="楷体_GB2312" w:hAnsi="Times New Roman" w:cs="Times New Roman"/>
        </w:rPr>
        <w:t>)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名轲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字子舆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邹</w:t>
      </w: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今山东邹城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人。战国时期著名的思想家、政治家、教育家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孔子学说的继承者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儒家学派的重要代表人物。他继承了孔子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eastAsia="楷体_GB2312" w:hAnsi="Times New Roman" w:cs="Times New Roman" w:hint="eastAsia"/>
        </w:rPr>
        <w:t>仁</w:t>
      </w:r>
      <w:r w:rsidRPr="00E61398">
        <w:rPr>
          <w:rFonts w:hAnsi="宋体" w:cs="Times New Roman" w:hint="eastAsia"/>
        </w:rPr>
        <w:t>”</w:t>
      </w:r>
      <w:r w:rsidRPr="00E61398">
        <w:rPr>
          <w:rFonts w:ascii="Times New Roman" w:eastAsia="楷体_GB2312" w:hAnsi="Times New Roman" w:cs="Times New Roman" w:hint="eastAsia"/>
        </w:rPr>
        <w:t>的思想并将其发展成为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eastAsia="楷体_GB2312" w:hAnsi="Times New Roman" w:cs="Times New Roman" w:hint="eastAsia"/>
        </w:rPr>
        <w:t>仁政</w:t>
      </w:r>
      <w:r w:rsidRPr="00E61398">
        <w:rPr>
          <w:rFonts w:hAnsi="宋体" w:cs="Times New Roman" w:hint="eastAsia"/>
        </w:rPr>
        <w:t>”</w:t>
      </w:r>
      <w:r w:rsidRPr="00E61398">
        <w:rPr>
          <w:rFonts w:ascii="Times New Roman" w:eastAsia="楷体_GB2312" w:hAnsi="Times New Roman" w:cs="Times New Roman" w:hint="eastAsia"/>
        </w:rPr>
        <w:t>思想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被称为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eastAsia="楷体_GB2312" w:hAnsi="Times New Roman" w:cs="Times New Roman" w:hint="eastAsia"/>
        </w:rPr>
        <w:t>亚圣</w:t>
      </w:r>
      <w:r w:rsidRPr="00E61398">
        <w:rPr>
          <w:rFonts w:hAnsi="宋体" w:cs="Times New Roman" w:hint="eastAsia"/>
        </w:rPr>
        <w:t>”</w:t>
      </w:r>
      <w:r w:rsidRPr="00E61398">
        <w:rPr>
          <w:rFonts w:ascii="Times New Roman" w:eastAsia="楷体_GB2312" w:hAnsi="Times New Roman" w:cs="Times New Roman" w:hint="eastAsia"/>
        </w:rPr>
        <w:t>。相传孟子是鲁国贵族孟孙氏的后裔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幼年丧父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家庭贫困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曾受业于子思的学生。学成以后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以士的身份游说诸侯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企图推行自己的政治主张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到过梁</w:t>
      </w:r>
      <w:r>
        <w:rPr>
          <w:rFonts w:ascii="Times New Roman" w:eastAsia="楷体_GB2312" w:hAnsi="Times New Roman" w:cs="Times New Roman" w:hint="eastAsia"/>
        </w:rPr>
        <w:t>(</w:t>
      </w:r>
      <w:r w:rsidRPr="00E61398">
        <w:rPr>
          <w:rFonts w:ascii="Times New Roman" w:eastAsia="楷体_GB2312" w:hAnsi="Times New Roman" w:cs="Times New Roman" w:hint="eastAsia"/>
        </w:rPr>
        <w:t>魏</w:t>
      </w:r>
      <w:r>
        <w:rPr>
          <w:rFonts w:ascii="Times New Roman" w:eastAsia="楷体_GB2312" w:hAnsi="Times New Roman" w:cs="Times New Roman" w:hint="eastAsia"/>
        </w:rPr>
        <w:t>)</w:t>
      </w:r>
      <w:r w:rsidRPr="00E61398">
        <w:rPr>
          <w:rFonts w:ascii="Times New Roman" w:eastAsia="楷体_GB2312" w:hAnsi="Times New Roman" w:cs="Times New Roman" w:hint="eastAsia"/>
        </w:rPr>
        <w:t>国、齐国、宋国、滕国、鲁国。但当时几个大国都致力于富国强兵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争取通过暴力的手段实现统一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孟子的政治主张未被采纳。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目标导学二：朗读课文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悉解文义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朗读文章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划分文章节奏。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节奏划分示例：</w:t>
      </w: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1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一怒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 w:hint="eastAsia"/>
        </w:rPr>
        <w:t>而诸侯惧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安居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而天下熄。</w:t>
      </w: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2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居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天下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之广居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立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天下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之正位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行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天下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之大道。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多朗读几遍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说说你的朗读感受。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本文朗读时需要注重朗读技巧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首先是文中有不少对比和排比的句式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需要注意朗读节奏鲜明；其次部分语句需要通过重音读出语气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如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公孙衍、张仪岂不诚大丈夫哉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的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诚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字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是焉得为大丈夫乎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的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焉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字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都应读出重音。总之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本文需要一定的朗读技巧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才能把握文本气势磅礴的特点。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反复朗读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 w:hint="eastAsia"/>
        </w:rPr>
        <w:t>并结合课文注释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感知文义。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目标导学三：合作探究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分析内容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请简要分析景春心目中的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大丈夫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形象。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景春心目中的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大丈夫</w:t>
      </w:r>
      <w:r w:rsidRPr="00E61398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是像公孙衍、张仪那样位高权重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令人望而生畏的当权者。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请对比分析孟子所说的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妾妇之道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和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大丈夫之道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的不同。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妾妇之道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表现为顺从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其本质是在权力面前无原则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如张仪之流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只是顺从秦王的意思；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大丈夫之道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表现</w:t>
      </w:r>
      <w:r w:rsidRPr="00E61398">
        <w:rPr>
          <w:rFonts w:ascii="Times New Roman" w:eastAsia="楷体_GB2312" w:hAnsi="Times New Roman" w:cs="Times New Roman" w:hint="eastAsia"/>
        </w:rPr>
        <w:t>为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eastAsia="楷体_GB2312" w:hAnsi="Times New Roman" w:cs="Times New Roman" w:hint="eastAsia"/>
        </w:rPr>
        <w:t>富贵不能淫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贫贱不能移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威武不能屈</w:t>
      </w:r>
      <w:r w:rsidRPr="00E61398">
        <w:rPr>
          <w:rFonts w:hAnsi="宋体" w:cs="Times New Roman" w:hint="eastAsia"/>
        </w:rPr>
        <w:t>”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其本质是对内心的仁、义、礼的坚守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一如儒家所倡导的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eastAsia="楷体_GB2312" w:hAnsi="Times New Roman" w:cs="Times New Roman" w:hint="eastAsia"/>
        </w:rPr>
        <w:t>穷则独善其身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达则兼善天下</w:t>
      </w:r>
      <w:r w:rsidRPr="00E61398">
        <w:rPr>
          <w:rFonts w:hAnsi="宋体" w:cs="Times New Roman" w:hint="eastAsia"/>
        </w:rPr>
        <w:t>”</w:t>
      </w:r>
      <w:r w:rsidRPr="00E61398">
        <w:rPr>
          <w:rFonts w:ascii="Times New Roman" w:eastAsia="楷体_GB2312" w:hAnsi="Times New Roman" w:cs="Times New Roman" w:hint="eastAsia"/>
        </w:rPr>
        <w:t>。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孟子否定景春的理由是什么？举例说明你对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大丈夫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的理解。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孟子认为公孙衍、张仪之流靠摇唇鼓舌、曲意顺从诸侯的意思往上爬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没有仁义道德的原则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因此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不过是小人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奉行的是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妾妇之道</w:t>
      </w:r>
      <w:r w:rsidRPr="00E61398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哪里谈得上是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大丈夫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呢？</w:t>
      </w: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或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以顺为正者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妾妇之道也</w:t>
      </w:r>
      <w:r w:rsidRPr="00E61398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可列举文天祥、鲁迅、项羽等典型例子。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说一说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富贵不能淫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贫贱不能移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威武不能屈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的现实意义。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这句话出自《孟子》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是中华民族的传统美德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也是我们每个中国人的行为准则。在现实生活中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面对金钱利益的诱惑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不乱其心；在危及国家民族利益的时刻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我们要敢于挺身而出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不怕牺牲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做一个真正的大丈夫。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三、板书设计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妾妇之道：必敬必戒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无违夫子！以顺为正者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大丈夫之道：富贵不能淫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贫贱不能移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威武不能屈</w:t>
      </w:r>
    </w:p>
    <w:p w:rsidR="006329A2" w:rsidRDefault="006329A2" w:rsidP="00007FD1">
      <w:pPr>
        <w:pStyle w:val="3"/>
      </w:pPr>
      <w:r w:rsidRPr="00E61398">
        <w:t>第</w:t>
      </w:r>
      <w:r w:rsidRPr="00E61398">
        <w:t>2</w:t>
      </w:r>
      <w:r w:rsidRPr="00E61398">
        <w:t>课</w:t>
      </w:r>
      <w:r w:rsidRPr="00E61398">
        <w:rPr>
          <w:rFonts w:hint="eastAsia"/>
        </w:rPr>
        <w:t>时</w:t>
      </w:r>
      <w:r>
        <w:rPr>
          <w:rFonts w:hint="eastAsia"/>
        </w:rPr>
        <w:t xml:space="preserve">　</w:t>
      </w:r>
      <w:r w:rsidRPr="00E61398">
        <w:rPr>
          <w:rFonts w:hint="eastAsia"/>
        </w:rPr>
        <w:t>生于忧患</w:t>
      </w:r>
      <w:r>
        <w:rPr>
          <w:rFonts w:hint="eastAsia"/>
        </w:rPr>
        <w:t>，</w:t>
      </w:r>
      <w:r w:rsidRPr="00E61398">
        <w:rPr>
          <w:rFonts w:hint="eastAsia"/>
        </w:rPr>
        <w:t>死于安乐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02EE19F8" wp14:editId="0366FE56">
            <wp:extent cx="1047750" cy="209550"/>
            <wp:effectExtent l="19050" t="0" r="0" b="0"/>
            <wp:docPr id="81" name="图片 81" descr="\\c3\本地磁盘 (D)\帮忙做的\18秋·人八语上教案转word\教学目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\\c3\本地磁盘 (D)\帮忙做的\18秋·人八语上教案转word\教学目标.TIF"/>
                    <pic:cNvPicPr>
                      <a:picLocks noChangeAspect="1" noChangeArrowheads="1"/>
                    </pic:cNvPicPr>
                  </pic:nvPicPr>
                  <pic:blipFill>
                    <a:blip r:embed="rId5" r:link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积累常用的文言字词的意义和用法。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把握文章的主要观点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了解作者的论证思路。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正确认识课文所论述的道理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积极进行反思。</w:t>
      </w:r>
    </w:p>
    <w:p w:rsidR="006329A2" w:rsidRDefault="006329A2" w:rsidP="00007FD1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2137E869" wp14:editId="78DBD356">
            <wp:extent cx="1047750" cy="209550"/>
            <wp:effectExtent l="19050" t="0" r="0" b="0"/>
            <wp:docPr id="82" name="图片 82" descr="\\c3\本地磁盘 (D)\帮忙做的\18秋·人八语上教案转word\教学过程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\\c3\本地磁盘 (D)\帮忙做的\18秋·人八语上教案转word\教学过程.TIF"/>
                    <pic:cNvPicPr>
                      <a:picLocks noChangeAspect="1" noChangeArrowheads="1"/>
                    </pic:cNvPicPr>
                  </pic:nvPicPr>
                  <pic:blipFill>
                    <a:blip r:embed="rId7" r:link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一、导入新课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有人认为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人生的道路不是一帆风顺的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人要成就大业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就必须经受一番艰苦的磨炼；但也有人认</w:t>
      </w:r>
      <w:r w:rsidRPr="00E61398">
        <w:rPr>
          <w:rFonts w:ascii="Times New Roman" w:hAnsi="Times New Roman" w:cs="Times New Roman" w:hint="eastAsia"/>
        </w:rPr>
        <w:t>为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hAnsi="Times New Roman" w:cs="Times New Roman" w:hint="eastAsia"/>
        </w:rPr>
        <w:t>顺境也能出人才</w:t>
      </w:r>
      <w:r w:rsidRPr="00E61398">
        <w:rPr>
          <w:rFonts w:hAnsi="宋体" w:cs="Times New Roman" w:hint="eastAsia"/>
        </w:rPr>
        <w:t>”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因为环境只是外在因素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内因才是最重要的。那么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怎样才能造就人才？现在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我们就带着这个问题来学习孟子的《生于忧患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死于安乐》。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二、教学新课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目标导学一：初读课文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整体感知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朗读课文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读准字音。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畎亩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quǎn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 xml:space="preserve">　</w:t>
      </w:r>
      <w:r>
        <w:rPr>
          <w:rFonts w:ascii="Times New Roman" w:hAnsi="Times New Roman" w:cs="Times New Roman"/>
        </w:rPr>
        <w:t xml:space="preserve"> </w:t>
      </w:r>
      <w:r w:rsidRPr="00E61398">
        <w:rPr>
          <w:rFonts w:ascii="Times New Roman" w:hAnsi="Times New Roman" w:cs="Times New Roman"/>
        </w:rPr>
        <w:t>傅</w:t>
      </w:r>
      <w:r w:rsidRPr="00E61398">
        <w:rPr>
          <w:rFonts w:ascii="Times New Roman" w:hAnsi="Times New Roman" w:cs="Times New Roman"/>
          <w:em w:val="underDot"/>
        </w:rPr>
        <w:t>说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yuè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 xml:space="preserve">　</w:t>
      </w:r>
      <w:r>
        <w:rPr>
          <w:rFonts w:ascii="Times New Roman" w:hAnsi="Times New Roman" w:cs="Times New Roman"/>
        </w:rPr>
        <w:t xml:space="preserve"> </w:t>
      </w:r>
      <w:r w:rsidRPr="00E61398">
        <w:rPr>
          <w:rFonts w:ascii="Times New Roman" w:hAnsi="Times New Roman" w:cs="Times New Roman"/>
        </w:rPr>
        <w:t>胶</w:t>
      </w:r>
      <w:r w:rsidRPr="00E61398">
        <w:rPr>
          <w:rFonts w:ascii="Times New Roman" w:hAnsi="Times New Roman" w:cs="Times New Roman"/>
          <w:em w:val="underDot"/>
        </w:rPr>
        <w:t>鬲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gé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 xml:space="preserve">　</w:t>
      </w:r>
      <w:r>
        <w:rPr>
          <w:rFonts w:ascii="Times New Roman" w:hAnsi="Times New Roman" w:cs="Times New Roman"/>
        </w:rPr>
        <w:t xml:space="preserve"> </w:t>
      </w:r>
      <w:r w:rsidRPr="00E61398">
        <w:rPr>
          <w:rFonts w:ascii="Times New Roman" w:hAnsi="Times New Roman" w:cs="Times New Roman"/>
          <w:em w:val="underDot"/>
        </w:rPr>
        <w:t>拂</w:t>
      </w:r>
      <w:r w:rsidRPr="00E61398">
        <w:rPr>
          <w:rFonts w:ascii="Times New Roman" w:hAnsi="Times New Roman" w:cs="Times New Roman"/>
        </w:rPr>
        <w:t>乱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fú</w:t>
      </w:r>
      <w:r>
        <w:rPr>
          <w:rFonts w:ascii="Times New Roman" w:hAnsi="Times New Roman" w:cs="Times New Roman"/>
        </w:rPr>
        <w:t>)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  <w:em w:val="underDot"/>
        </w:rPr>
        <w:t>曾</w:t>
      </w:r>
      <w:r w:rsidRPr="00E61398">
        <w:rPr>
          <w:rFonts w:ascii="Times New Roman" w:hAnsi="Times New Roman" w:cs="Times New Roman"/>
        </w:rPr>
        <w:t>益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zēng</w:t>
      </w:r>
      <w:r>
        <w:rPr>
          <w:rFonts w:ascii="Times New Roman" w:hAnsi="Times New Roman" w:cs="Times New Roman"/>
        </w:rPr>
        <w:t xml:space="preserve">)  </w:t>
      </w:r>
      <w:r w:rsidRPr="00E61398">
        <w:rPr>
          <w:rFonts w:ascii="Times New Roman" w:hAnsi="Times New Roman" w:cs="Times New Roman"/>
          <w:em w:val="underDot"/>
        </w:rPr>
        <w:t>拂</w:t>
      </w:r>
      <w:r w:rsidRPr="00E61398">
        <w:rPr>
          <w:rFonts w:ascii="Times New Roman" w:hAnsi="Times New Roman" w:cs="Times New Roman"/>
        </w:rPr>
        <w:t>士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bì</w:t>
      </w:r>
      <w:r>
        <w:rPr>
          <w:rFonts w:ascii="Times New Roman" w:hAnsi="Times New Roman" w:cs="Times New Roman"/>
        </w:rPr>
        <w:t xml:space="preserve">)  </w:t>
      </w:r>
      <w:r w:rsidRPr="00E61398">
        <w:rPr>
          <w:rFonts w:ascii="Times New Roman" w:hAnsi="Times New Roman" w:cs="Times New Roman"/>
        </w:rPr>
        <w:t>忧</w:t>
      </w:r>
      <w:r w:rsidRPr="00E61398">
        <w:rPr>
          <w:rFonts w:ascii="Times New Roman" w:hAnsi="Times New Roman" w:cs="Times New Roman"/>
          <w:em w:val="underDot"/>
        </w:rPr>
        <w:t>患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huàn</w:t>
      </w:r>
      <w:r>
        <w:rPr>
          <w:rFonts w:ascii="Times New Roman" w:hAnsi="Times New Roman" w:cs="Times New Roman"/>
        </w:rPr>
        <w:t>)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把握朗读节奏。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示例：</w:t>
      </w:r>
      <w:r w:rsidRPr="00E61398">
        <w:rPr>
          <w:rFonts w:ascii="Times New Roman" w:eastAsia="楷体_GB2312" w:hAnsi="Times New Roman" w:cs="Times New Roman"/>
        </w:rPr>
        <w:t>舜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发于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畎亩之中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傅说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举于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版筑之间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胶鬲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举于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鱼盐之中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管夷吾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举于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士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孙叔敖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举于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海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百里奚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举于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市。故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天将降大任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于是人也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必先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苦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其心志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劳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其筋骨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饿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其体肤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空乏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其身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行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拂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乱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其所为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所以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动心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忍性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曾益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其所不能。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反复朗读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并结合课文注释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感知文义。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教师引导梳理文章大意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梳理文言现象。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【通假字】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  <w:em w:val="underDot"/>
        </w:rPr>
        <w:t>曾</w:t>
      </w:r>
      <w:r w:rsidRPr="00E61398">
        <w:rPr>
          <w:rFonts w:ascii="Times New Roman" w:hAnsi="Times New Roman" w:cs="Times New Roman"/>
        </w:rPr>
        <w:t>益其所不能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曾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同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增</w:t>
      </w:r>
      <w:r w:rsidRPr="00E61398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增加</w:t>
      </w:r>
      <w:r>
        <w:rPr>
          <w:rFonts w:ascii="Times New Roman" w:hAnsi="Times New Roman" w:cs="Times New Roman"/>
        </w:rPr>
        <w:t>)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  <w:em w:val="underDot"/>
        </w:rPr>
        <w:t>衡</w:t>
      </w:r>
      <w:r w:rsidRPr="00E61398">
        <w:rPr>
          <w:rFonts w:ascii="Times New Roman" w:hAnsi="Times New Roman" w:cs="Times New Roman"/>
        </w:rPr>
        <w:t>于虑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衡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同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横</w:t>
      </w:r>
      <w:r w:rsidRPr="00E61398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梗塞、不顺</w:t>
      </w:r>
      <w:r>
        <w:rPr>
          <w:rFonts w:ascii="Times New Roman" w:hAnsi="Times New Roman" w:cs="Times New Roman"/>
        </w:rPr>
        <w:t>)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入则无法家</w:t>
      </w:r>
      <w:r w:rsidRPr="00E61398">
        <w:rPr>
          <w:rFonts w:ascii="Times New Roman" w:hAnsi="Times New Roman" w:cs="Times New Roman"/>
          <w:em w:val="underDot"/>
        </w:rPr>
        <w:t>拂</w:t>
      </w:r>
      <w:r w:rsidRPr="00E61398">
        <w:rPr>
          <w:rFonts w:ascii="Times New Roman" w:hAnsi="Times New Roman" w:cs="Times New Roman"/>
        </w:rPr>
        <w:t>士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拂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同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弼</w:t>
      </w:r>
      <w:r w:rsidRPr="00E61398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辅佐</w:t>
      </w:r>
      <w:r>
        <w:rPr>
          <w:rFonts w:ascii="Times New Roman" w:hAnsi="Times New Roman" w:cs="Times New Roman"/>
        </w:rPr>
        <w:t>)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【使动用法】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必先</w:t>
      </w:r>
      <w:r w:rsidRPr="00E61398">
        <w:rPr>
          <w:rFonts w:ascii="Times New Roman" w:hAnsi="Times New Roman" w:cs="Times New Roman"/>
          <w:em w:val="underDot"/>
        </w:rPr>
        <w:t>苦</w:t>
      </w:r>
      <w:r w:rsidRPr="00E61398">
        <w:rPr>
          <w:rFonts w:ascii="Times New Roman" w:hAnsi="Times New Roman" w:cs="Times New Roman"/>
        </w:rPr>
        <w:t>其心志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使</w:t>
      </w:r>
      <w:r w:rsidRPr="00E61398">
        <w:rPr>
          <w:rFonts w:hAnsi="宋体" w:cs="Times New Roman"/>
        </w:rPr>
        <w:t>……</w:t>
      </w:r>
      <w:r w:rsidRPr="00E61398">
        <w:rPr>
          <w:rFonts w:ascii="Times New Roman" w:hAnsi="Times New Roman" w:cs="Times New Roman"/>
        </w:rPr>
        <w:t>痛苦</w:t>
      </w:r>
      <w:r>
        <w:rPr>
          <w:rFonts w:ascii="Times New Roman" w:hAnsi="Times New Roman" w:cs="Times New Roman"/>
        </w:rPr>
        <w:t>)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  <w:em w:val="underDot"/>
        </w:rPr>
        <w:t>劳</w:t>
      </w:r>
      <w:r w:rsidRPr="00E61398">
        <w:rPr>
          <w:rFonts w:ascii="Times New Roman" w:hAnsi="Times New Roman" w:cs="Times New Roman"/>
        </w:rPr>
        <w:t>其筋骨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使</w:t>
      </w:r>
      <w:r w:rsidRPr="00E61398">
        <w:rPr>
          <w:rFonts w:hAnsi="宋体" w:cs="Times New Roman"/>
        </w:rPr>
        <w:t>……</w:t>
      </w:r>
      <w:r w:rsidRPr="00E61398">
        <w:rPr>
          <w:rFonts w:ascii="Times New Roman" w:hAnsi="Times New Roman" w:cs="Times New Roman"/>
        </w:rPr>
        <w:t>劳累</w:t>
      </w:r>
      <w:r>
        <w:rPr>
          <w:rFonts w:ascii="Times New Roman" w:hAnsi="Times New Roman" w:cs="Times New Roman"/>
        </w:rPr>
        <w:t>)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  <w:em w:val="underDot"/>
        </w:rPr>
        <w:t>饿</w:t>
      </w:r>
      <w:r w:rsidRPr="00E61398">
        <w:rPr>
          <w:rFonts w:ascii="Times New Roman" w:hAnsi="Times New Roman" w:cs="Times New Roman"/>
        </w:rPr>
        <w:t>其体肤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使</w:t>
      </w:r>
      <w:r w:rsidRPr="00E61398">
        <w:rPr>
          <w:rFonts w:hAnsi="宋体" w:cs="Times New Roman"/>
        </w:rPr>
        <w:t>……</w:t>
      </w:r>
      <w:r w:rsidRPr="00E61398">
        <w:rPr>
          <w:rFonts w:ascii="Times New Roman" w:hAnsi="Times New Roman" w:cs="Times New Roman"/>
        </w:rPr>
        <w:t>饥饿</w:t>
      </w:r>
      <w:r>
        <w:rPr>
          <w:rFonts w:ascii="Times New Roman" w:hAnsi="Times New Roman" w:cs="Times New Roman"/>
        </w:rPr>
        <w:t>)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目标导学二：把握论点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理清论证思路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 w:hint="eastAsia"/>
        </w:rPr>
        <w:t>文章开头列举了六个人物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他们的共同点是什么？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 w:hint="eastAsia"/>
        </w:rPr>
        <w:t>明确：</w:t>
      </w:r>
      <w:r w:rsidRPr="00E61398">
        <w:rPr>
          <w:rFonts w:ascii="Times New Roman" w:eastAsia="楷体_GB2312" w:hAnsi="Times New Roman" w:cs="Times New Roman"/>
        </w:rPr>
        <w:t>他们的共同点：都出身卑微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历经苦难磨炼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最终都被提拔任用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有所作为。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本文的中心论点是什么？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生于忧患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死于安乐。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通过对课文的分析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你能理清全文的论证思路吗？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先谈人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列举同类事例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从个别到一般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归纳出作者的观点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主要着眼于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生于忧患</w:t>
      </w:r>
      <w:r w:rsidRPr="00E61398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这是全文的重点；后论国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主要着眼于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死于安乐</w:t>
      </w:r>
      <w:r w:rsidRPr="00E61398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从正反两方面进行</w:t>
      </w:r>
      <w:r w:rsidRPr="00E61398">
        <w:rPr>
          <w:rFonts w:ascii="Times New Roman" w:eastAsia="楷体_GB2312" w:hAnsi="Times New Roman" w:cs="Times New Roman" w:hint="eastAsia"/>
        </w:rPr>
        <w:t>论证。最后提出文章的中心论点：生于忧患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死于安乐。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目标导学三：联系实际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体验反思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担当大任的人必须从三个方面经受艰苦磨难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你知道它们是什么吗？磨炼的目的是什么？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思想</w:t>
      </w:r>
      <w:r w:rsidRPr="00E61398">
        <w:rPr>
          <w:rFonts w:ascii="Times New Roman" w:eastAsia="楷体_GB2312" w:hAnsi="Times New Roman" w:cs="Times New Roman"/>
        </w:rPr>
        <w:t>——</w:t>
      </w:r>
      <w:r w:rsidRPr="00E61398">
        <w:rPr>
          <w:rFonts w:ascii="Times New Roman" w:eastAsia="楷体_GB2312" w:hAnsi="Times New Roman" w:cs="Times New Roman"/>
        </w:rPr>
        <w:t>苦其心志；生活</w:t>
      </w:r>
      <w:r w:rsidRPr="00E61398">
        <w:rPr>
          <w:rFonts w:ascii="Times New Roman" w:eastAsia="楷体_GB2312" w:hAnsi="Times New Roman" w:cs="Times New Roman"/>
        </w:rPr>
        <w:t>——</w:t>
      </w:r>
      <w:r w:rsidRPr="00E61398">
        <w:rPr>
          <w:rFonts w:ascii="Times New Roman" w:eastAsia="楷体_GB2312" w:hAnsi="Times New Roman" w:cs="Times New Roman"/>
        </w:rPr>
        <w:t>劳其筋骨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饿其体肤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空乏其身；行为</w:t>
      </w:r>
      <w:r w:rsidRPr="00E61398">
        <w:rPr>
          <w:rFonts w:ascii="Times New Roman" w:eastAsia="楷体_GB2312" w:hAnsi="Times New Roman" w:cs="Times New Roman"/>
        </w:rPr>
        <w:t>——</w:t>
      </w:r>
      <w:r w:rsidRPr="00E61398">
        <w:rPr>
          <w:rFonts w:ascii="Times New Roman" w:eastAsia="楷体_GB2312" w:hAnsi="Times New Roman" w:cs="Times New Roman"/>
        </w:rPr>
        <w:t>行拂乱其所为。目的</w:t>
      </w:r>
      <w:r w:rsidRPr="00E61398">
        <w:rPr>
          <w:rFonts w:ascii="Times New Roman" w:eastAsia="楷体_GB2312" w:hAnsi="Times New Roman" w:cs="Times New Roman"/>
        </w:rPr>
        <w:t>——</w:t>
      </w:r>
      <w:r w:rsidRPr="00E61398">
        <w:rPr>
          <w:rFonts w:ascii="Times New Roman" w:eastAsia="楷体_GB2312" w:hAnsi="Times New Roman" w:cs="Times New Roman"/>
        </w:rPr>
        <w:t>动心忍性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曾益其所不能</w:t>
      </w: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培养其忍耐力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增强其能力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。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现在社会安定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经济繁荣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人民安居乐业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hAnsi="Times New Roman" w:cs="Times New Roman" w:hint="eastAsia"/>
        </w:rPr>
        <w:t>生于忧患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死于安乐</w:t>
      </w:r>
      <w:r w:rsidRPr="00E61398">
        <w:rPr>
          <w:rFonts w:hAnsi="宋体" w:cs="Times New Roman" w:hint="eastAsia"/>
        </w:rPr>
        <w:t>”</w:t>
      </w:r>
      <w:r w:rsidRPr="00E61398">
        <w:rPr>
          <w:rFonts w:ascii="Times New Roman" w:hAnsi="Times New Roman" w:cs="Times New Roman" w:hint="eastAsia"/>
        </w:rPr>
        <w:t>的说法是否还有现实意义？请简要谈谈你的认识。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 w:hint="eastAsia"/>
        </w:rPr>
        <w:t>示例：</w:t>
      </w:r>
      <w:r w:rsidRPr="00E61398">
        <w:rPr>
          <w:rFonts w:ascii="Times New Roman" w:eastAsia="楷体_GB2312" w:hAnsi="Times New Roman" w:cs="Times New Roman"/>
        </w:rPr>
        <w:t>文中孟子所言的两个问题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对我们仍具有可贵的启发意义：他强调人的才能是在艰难困苦的磨炼中形成的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担当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大任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者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必先经历一番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苦</w:t>
      </w:r>
      <w:r w:rsidRPr="00E61398">
        <w:rPr>
          <w:rFonts w:hAnsi="宋体" w:cs="Times New Roman"/>
        </w:rPr>
        <w:t>”“</w:t>
      </w:r>
      <w:r w:rsidRPr="00E61398">
        <w:rPr>
          <w:rFonts w:ascii="Times New Roman" w:eastAsia="楷体_GB2312" w:hAnsi="Times New Roman" w:cs="Times New Roman"/>
        </w:rPr>
        <w:t>劳</w:t>
      </w:r>
      <w:r w:rsidRPr="00E61398">
        <w:rPr>
          <w:rFonts w:hAnsi="宋体" w:cs="Times New Roman"/>
        </w:rPr>
        <w:t>”“</w:t>
      </w:r>
      <w:r w:rsidRPr="00E61398">
        <w:rPr>
          <w:rFonts w:ascii="Times New Roman" w:eastAsia="楷体_GB2312" w:hAnsi="Times New Roman" w:cs="Times New Roman"/>
        </w:rPr>
        <w:t>饿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等艰难困苦的磨炼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方能增长才能。而贪图安乐自然增长不了才能。才能从磨炼中来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人要能够经受住挫折困顿的考验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在挫折困顿中奋起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这样才会有所作为；若颓然丧志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一蹶不振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自然也就消沉下去。对于国家来说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拥有贤臣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采纳谏诫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保持警觉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居安思危极其重要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这关系到国之存亡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孟子的这个思想</w:t>
      </w:r>
      <w:r w:rsidRPr="00E61398">
        <w:rPr>
          <w:rFonts w:ascii="Times New Roman" w:eastAsia="楷体_GB2312" w:hAnsi="Times New Roman" w:cs="Times New Roman" w:hint="eastAsia"/>
        </w:rPr>
        <w:t>有深远的意义。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三、板书设计</w:t>
      </w:r>
    </w:p>
    <w:p w:rsidR="006329A2" w:rsidRDefault="006329A2" w:rsidP="00007FD1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　　　　　　</w:t>
      </w:r>
      <w:r w:rsidRPr="00E61398">
        <w:rPr>
          <w:rFonts w:ascii="Times New Roman" w:hAnsi="Times New Roman" w:cs="Times New Roman"/>
        </w:rPr>
        <w:t>文章思路及论证方法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1.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</w:instrText>
      </w:r>
      <w:r w:rsidRPr="00E61398">
        <w:rPr>
          <w:rFonts w:ascii="Times New Roman" w:hAnsi="Times New Roman" w:cs="Times New Roman"/>
        </w:rPr>
        <w:instrText>b\lc\{(</w:instrText>
      </w:r>
      <w:r>
        <w:rPr>
          <w:rFonts w:ascii="Times New Roman" w:hAnsi="Times New Roman" w:cs="Times New Roman"/>
        </w:rPr>
        <w:instrText>\a\vs4\</w:instrText>
      </w:r>
      <w:r w:rsidRPr="00E61398">
        <w:rPr>
          <w:rFonts w:ascii="Times New Roman" w:hAnsi="Times New Roman" w:cs="Times New Roman"/>
        </w:rPr>
        <w:instrText>al\co1(</w:instrText>
      </w:r>
      <w:r w:rsidRPr="00E61398">
        <w:rPr>
          <w:rFonts w:ascii="Times New Roman" w:hAnsi="Times New Roman" w:cs="Times New Roman"/>
        </w:rPr>
        <w:instrText>列举六位圣君贤臣起于微贱的事例（举例论证）</w:instrText>
      </w:r>
      <w:r w:rsidRPr="00E61398">
        <w:rPr>
          <w:rFonts w:ascii="Times New Roman" w:hAnsi="Times New Roman" w:cs="Times New Roman"/>
        </w:rPr>
        <w:instrText>,</w:instrText>
      </w:r>
      <w:r>
        <w:rPr>
          <w:rFonts w:ascii="Times New Roman" w:hAnsi="Times New Roman" w:cs="Times New Roman"/>
        </w:rPr>
        <w:instrText xml:space="preserve">　　　　　　</w:instrText>
      </w:r>
      <w:r w:rsidRPr="00E61398">
        <w:rPr>
          <w:rFonts w:ascii="Times New Roman" w:hAnsi="Times New Roman" w:cs="Times New Roman"/>
        </w:rPr>
        <w:instrText>（个别</w:instrText>
      </w:r>
      <w:r w:rsidRPr="00E61398">
        <w:rPr>
          <w:rFonts w:ascii="Times New Roman" w:hAnsi="Times New Roman" w:cs="Times New Roman"/>
        </w:rPr>
        <w:instrText>——</w:instrText>
      </w:r>
      <w:r w:rsidRPr="00E61398">
        <w:rPr>
          <w:rFonts w:ascii="Times New Roman" w:hAnsi="Times New Roman" w:cs="Times New Roman"/>
        </w:rPr>
        <w:instrText>一般）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归纳概括：困境能造就人才的道理（道理论证）</w:instrText>
      </w:r>
      <w:r w:rsidRPr="00E61398">
        <w:rPr>
          <w:rFonts w:ascii="Times New Roman" w:hAnsi="Times New Roman" w:cs="Times New Roman"/>
        </w:rPr>
        <w:instrText>))</w:instrText>
      </w:r>
      <w:r>
        <w:rPr>
          <w:rFonts w:ascii="Times New Roman" w:hAnsi="Times New Roman" w:cs="Times New Roman"/>
        </w:rPr>
        <w:fldChar w:fldCharType="end"/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　　　　　　　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客观</w:t>
      </w:r>
      <w:r w:rsidRPr="00E61398">
        <w:rPr>
          <w:rFonts w:ascii="Times New Roman" w:hAnsi="Times New Roman" w:cs="Times New Roman"/>
        </w:rPr>
        <w:t>——</w:t>
      </w:r>
      <w:r w:rsidRPr="00E61398">
        <w:rPr>
          <w:rFonts w:ascii="Times New Roman" w:hAnsi="Times New Roman" w:cs="Times New Roman"/>
        </w:rPr>
        <w:t>主观</w:t>
      </w:r>
      <w:r>
        <w:rPr>
          <w:rFonts w:ascii="Times New Roman" w:hAnsi="Times New Roman" w:cs="Times New Roman"/>
        </w:rPr>
        <w:t>)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2.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</w:instrText>
      </w:r>
      <w:r w:rsidRPr="00E61398">
        <w:rPr>
          <w:rFonts w:ascii="Times New Roman" w:hAnsi="Times New Roman" w:cs="Times New Roman"/>
        </w:rPr>
        <w:instrText>b\lc\{\rc\}(</w:instrText>
      </w:r>
      <w:r>
        <w:rPr>
          <w:rFonts w:ascii="Times New Roman" w:hAnsi="Times New Roman" w:cs="Times New Roman"/>
        </w:rPr>
        <w:instrText>\a\vs4\</w:instrText>
      </w:r>
      <w:r w:rsidRPr="00E61398">
        <w:rPr>
          <w:rFonts w:ascii="Times New Roman" w:hAnsi="Times New Roman" w:cs="Times New Roman"/>
        </w:rPr>
        <w:instrText>al\co1(</w:instrText>
      </w:r>
      <w:r w:rsidRPr="00E61398">
        <w:rPr>
          <w:rFonts w:ascii="Times New Roman" w:hAnsi="Times New Roman" w:cs="Times New Roman"/>
        </w:rPr>
        <w:instrText>个人因逆境而有所作为（正面论证）</w:instrText>
      </w:r>
      <w:r w:rsidRPr="00E61398">
        <w:rPr>
          <w:rFonts w:ascii="Times New Roman" w:hAnsi="Times New Roman" w:cs="Times New Roman"/>
        </w:rPr>
        <w:instrText>,,,,</w:instrText>
      </w:r>
      <w:r w:rsidRPr="00E61398">
        <w:rPr>
          <w:rFonts w:ascii="Times New Roman" w:hAnsi="Times New Roman" w:cs="Times New Roman"/>
        </w:rPr>
        <w:instrText>国家因安乐而导致灭亡（反面论证）</w:instrText>
      </w:r>
      <w:r w:rsidRPr="00E61398">
        <w:rPr>
          <w:rFonts w:ascii="Times New Roman" w:hAnsi="Times New Roman" w:cs="Times New Roman"/>
        </w:rPr>
        <w:instrText>))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对比</w:t>
      </w:r>
      <w:r w:rsidRPr="00E61398">
        <w:rPr>
          <w:rFonts w:ascii="Times New Roman" w:hAnsi="Times New Roman" w:cs="Times New Roman" w:hint="eastAsia"/>
        </w:rPr>
        <w:t>论证</w:t>
      </w:r>
      <w:r>
        <w:rPr>
          <w:rFonts w:ascii="Times New Roman" w:hAnsi="Times New Roman" w:cs="Times New Roman" w:hint="eastAsia"/>
        </w:rPr>
        <w:t>)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　　　　　　　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结论</w:t>
      </w:r>
      <w:r>
        <w:rPr>
          <w:rFonts w:ascii="Times New Roman" w:hAnsi="Times New Roman" w:cs="Times New Roman"/>
        </w:rPr>
        <w:t>)</w:t>
      </w:r>
    </w:p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点明中心论点：生于忧患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死于安乐。</w:t>
      </w: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24478294" wp14:editId="666936AA">
            <wp:extent cx="1047750" cy="209550"/>
            <wp:effectExtent l="19050" t="0" r="0" b="0"/>
            <wp:docPr id="83" name="图片 83" descr="\\c3\本地磁盘 (D)\帮忙做的\18秋·人八语上教案转word\教学反思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\\c3\本地磁盘 (D)\帮忙做的\18秋·人八语上教案转word\教学反思.TIF"/>
                    <pic:cNvPicPr>
                      <a:picLocks noChangeAspect="1" noChangeArrowheads="1"/>
                    </pic:cNvPicPr>
                  </pic:nvPicPr>
                  <pic:blipFill>
                    <a:blip r:embed="rId9" r:link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496"/>
        <w:gridCol w:w="6120"/>
      </w:tblGrid>
      <w:tr w:rsidR="006329A2" w:rsidRPr="00E61398" w:rsidTr="00F7114B">
        <w:trPr>
          <w:jc w:val="center"/>
        </w:trPr>
        <w:tc>
          <w:tcPr>
            <w:tcW w:w="2496" w:type="dxa"/>
            <w:shd w:val="clear" w:color="auto" w:fill="auto"/>
            <w:vAlign w:val="center"/>
          </w:tcPr>
          <w:p w:rsidR="006329A2" w:rsidRPr="00E61398" w:rsidRDefault="006329A2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eastAsia="黑体" w:hAnsi="Times New Roman" w:cs="Times New Roman"/>
              </w:rPr>
              <w:t>可取之处</w:t>
            </w:r>
          </w:p>
        </w:tc>
        <w:tc>
          <w:tcPr>
            <w:tcW w:w="6120" w:type="dxa"/>
            <w:shd w:val="clear" w:color="auto" w:fill="auto"/>
            <w:vAlign w:val="center"/>
          </w:tcPr>
          <w:p w:rsidR="006329A2" w:rsidRPr="00E61398" w:rsidRDefault="006329A2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hAnsi="Times New Roman" w:cs="Times New Roman"/>
              </w:rPr>
              <w:t>第一课时主要从朗读入手感知文本特点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符合教学规律；第二课时从字音词义等入手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让学生整体感知课文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然后再对中心论点进行概括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对论证思路进行分析等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最后让学生通过对课文的学习进行体验和反思。整体来看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整个教学过程流畅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学生学习也不是很吃力。</w:t>
            </w:r>
          </w:p>
        </w:tc>
      </w:tr>
      <w:tr w:rsidR="006329A2" w:rsidTr="00F7114B">
        <w:trPr>
          <w:jc w:val="center"/>
        </w:trPr>
        <w:tc>
          <w:tcPr>
            <w:tcW w:w="2496" w:type="dxa"/>
            <w:shd w:val="clear" w:color="auto" w:fill="auto"/>
            <w:vAlign w:val="center"/>
          </w:tcPr>
          <w:p w:rsidR="006329A2" w:rsidRPr="00E61398" w:rsidRDefault="006329A2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eastAsia="黑体" w:hAnsi="Times New Roman" w:cs="Times New Roman"/>
              </w:rPr>
              <w:t>不足之处</w:t>
            </w:r>
          </w:p>
        </w:tc>
        <w:tc>
          <w:tcPr>
            <w:tcW w:w="6120" w:type="dxa"/>
            <w:shd w:val="clear" w:color="auto" w:fill="auto"/>
            <w:vAlign w:val="center"/>
          </w:tcPr>
          <w:p w:rsidR="006329A2" w:rsidRDefault="006329A2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hAnsi="Times New Roman" w:cs="Times New Roman"/>
              </w:rPr>
              <w:t>因为强调学生的学习自主性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所以在文言文翻译这个重要的环节有所疏忽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讲解不够细致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这需要视情况而定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对于基础比较差的同学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宜在此方面有所补充。</w:t>
            </w:r>
          </w:p>
        </w:tc>
      </w:tr>
    </w:tbl>
    <w:p w:rsidR="006329A2" w:rsidRDefault="006329A2" w:rsidP="00007FD1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6329A2" w:rsidRDefault="006329A2" w:rsidP="00E3726C">
      <w:pPr>
        <w:sectPr w:rsidR="006329A2" w:rsidSect="00E3726C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6C5B6B" w:rsidRDefault="006C5B6B"/>
    <w:sectPr w:rsidR="006C5B6B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黑体">
    <w:altName w:val="SimHei"/>
    <w:panose1 w:val="02010609060101010101"/>
    <w:charset w:val="86"/>
    <w:family w:val="auto"/>
    <w:pitch w:val="variable"/>
    <w:sig w:usb0="800002BF" w:usb1="38CF7CFA" w:usb2="00000016" w:usb3="00000000" w:csb0="00040001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329A2"/>
    <w:rsid w:val="006329A2"/>
    <w:rsid w:val="006C5B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Char"/>
    <w:semiHidden/>
    <w:unhideWhenUsed/>
    <w:qFormat/>
    <w:rsid w:val="006329A2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semiHidden/>
    <w:unhideWhenUsed/>
    <w:qFormat/>
    <w:rsid w:val="006329A2"/>
    <w:pPr>
      <w:keepNext/>
      <w:keepLines/>
      <w:spacing w:before="260" w:after="260" w:line="416" w:lineRule="auto"/>
      <w:outlineLvl w:val="2"/>
    </w:pPr>
    <w:rPr>
      <w:rFonts w:ascii="Times New Roman" w:eastAsia="宋体" w:hAnsi="Times New Roman" w:cs="Times New Roman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semiHidden/>
    <w:rsid w:val="006329A2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Char">
    <w:name w:val="标题 3 Char"/>
    <w:basedOn w:val="a0"/>
    <w:link w:val="3"/>
    <w:semiHidden/>
    <w:rsid w:val="006329A2"/>
    <w:rPr>
      <w:rFonts w:ascii="Times New Roman" w:eastAsia="宋体" w:hAnsi="Times New Roman" w:cs="Times New Roman"/>
      <w:b/>
      <w:bCs/>
      <w:sz w:val="32"/>
      <w:szCs w:val="32"/>
    </w:rPr>
  </w:style>
  <w:style w:type="paragraph" w:styleId="a3">
    <w:name w:val="Plain Text"/>
    <w:basedOn w:val="a"/>
    <w:link w:val="Char"/>
    <w:rsid w:val="006329A2"/>
    <w:rPr>
      <w:rFonts w:ascii="宋体" w:eastAsia="宋体" w:hAnsi="Courier New" w:cs="Courier New"/>
      <w:szCs w:val="21"/>
    </w:rPr>
  </w:style>
  <w:style w:type="character" w:customStyle="1" w:styleId="Char">
    <w:name w:val="纯文本 Char"/>
    <w:basedOn w:val="a0"/>
    <w:link w:val="a3"/>
    <w:rsid w:val="006329A2"/>
    <w:rPr>
      <w:rFonts w:ascii="宋体" w:eastAsia="宋体" w:hAnsi="Courier New" w:cs="Courier New"/>
      <w:szCs w:val="2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Char"/>
    <w:semiHidden/>
    <w:unhideWhenUsed/>
    <w:qFormat/>
    <w:rsid w:val="006329A2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semiHidden/>
    <w:unhideWhenUsed/>
    <w:qFormat/>
    <w:rsid w:val="006329A2"/>
    <w:pPr>
      <w:keepNext/>
      <w:keepLines/>
      <w:spacing w:before="260" w:after="260" w:line="416" w:lineRule="auto"/>
      <w:outlineLvl w:val="2"/>
    </w:pPr>
    <w:rPr>
      <w:rFonts w:ascii="Times New Roman" w:eastAsia="宋体" w:hAnsi="Times New Roman" w:cs="Times New Roman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semiHidden/>
    <w:rsid w:val="006329A2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Char">
    <w:name w:val="标题 3 Char"/>
    <w:basedOn w:val="a0"/>
    <w:link w:val="3"/>
    <w:semiHidden/>
    <w:rsid w:val="006329A2"/>
    <w:rPr>
      <w:rFonts w:ascii="Times New Roman" w:eastAsia="宋体" w:hAnsi="Times New Roman" w:cs="Times New Roman"/>
      <w:b/>
      <w:bCs/>
      <w:sz w:val="32"/>
      <w:szCs w:val="32"/>
    </w:rPr>
  </w:style>
  <w:style w:type="paragraph" w:styleId="a3">
    <w:name w:val="Plain Text"/>
    <w:basedOn w:val="a"/>
    <w:link w:val="Char"/>
    <w:rsid w:val="006329A2"/>
    <w:rPr>
      <w:rFonts w:ascii="宋体" w:eastAsia="宋体" w:hAnsi="Courier New" w:cs="Courier New"/>
      <w:szCs w:val="21"/>
    </w:rPr>
  </w:style>
  <w:style w:type="character" w:customStyle="1" w:styleId="Char">
    <w:name w:val="纯文本 Char"/>
    <w:basedOn w:val="a0"/>
    <w:link w:val="a3"/>
    <w:rsid w:val="006329A2"/>
    <w:rPr>
      <w:rFonts w:ascii="宋体" w:eastAsia="宋体" w:hAnsi="Courier New" w:cs="Courier New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file:///\\c3\&#26412;&#22320;&#30913;&#30424;%20(D)\&#24110;&#24537;&#20570;&#30340;\18&#31179;&#183;&#20154;&#20843;&#35821;&#19978;&#25945;&#26696;&#36716;word\&#25945;&#23398;&#36807;&#31243;.TIF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2.tiff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file:///\\c3\&#26412;&#22320;&#30913;&#30424;%20(D)\&#24110;&#24537;&#20570;&#30340;\18&#31179;&#183;&#20154;&#20843;&#35821;&#19978;&#25945;&#26696;&#36716;word\&#25945;&#23398;&#30446;&#26631;.TIF" TargetMode="External"/><Relationship Id="rId11" Type="http://schemas.openxmlformats.org/officeDocument/2006/relationships/fontTable" Target="fontTable.xml"/><Relationship Id="rId5" Type="http://schemas.openxmlformats.org/officeDocument/2006/relationships/image" Target="media/image1.tiff"/><Relationship Id="rId10" Type="http://schemas.openxmlformats.org/officeDocument/2006/relationships/image" Target="file:///\\c3\&#26412;&#22320;&#30913;&#30424;%20(D)\&#24110;&#24537;&#20570;&#30340;\18&#31179;&#183;&#20154;&#20843;&#35821;&#19978;&#25945;&#26696;&#36716;word\&#25945;&#23398;&#21453;&#24605;.TIF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tif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432</Words>
  <Characters>2466</Characters>
  <DocSecurity>0</DocSecurity>
  <Lines>20</Lines>
  <Paragraphs>5</Paragraphs>
  <ScaleCrop>false</ScaleCrop>
  <Company/>
  <LinksUpToDate>false</LinksUpToDate>
  <CharactersWithSpaces>2893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/>
  <dcterms:created xsi:type="dcterms:W3CDTF">2018-05-19T03:33:00Z</dcterms:created>
  <cp:category/>
</cp:coreProperties>
</file>