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32A1" w:rsidRDefault="007932A1" w:rsidP="00007FD1">
      <w:pPr>
        <w:pStyle w:val="2"/>
      </w:pPr>
      <w:r w:rsidRPr="00E61398">
        <w:rPr>
          <w:rFonts w:ascii="Times New Roman" w:hAnsi="Times New Roman" w:cs="Times New Roman"/>
        </w:rPr>
        <w:t>23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周亚夫军细柳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F6D26A9" wp14:editId="6970C894">
            <wp:extent cx="1047750" cy="209550"/>
            <wp:effectExtent l="19050" t="0" r="0" b="0"/>
            <wp:docPr id="87" name="图片 87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借助注释和工具书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自主疏通文义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理解文章的主要内容。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积累常见的文言实词、虚词和一词多义现象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积累本文涉及的古代文化常识。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把握本文通过正面描写与侧面描写相结合、对比、衬托的手法来刻画人物形象的方法。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理解周亚夫和汉文帝两个人物形象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感受他们的精神。</w:t>
      </w:r>
    </w:p>
    <w:p w:rsidR="007932A1" w:rsidRDefault="007932A1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6CBD5E5" wp14:editId="74D97CE4">
            <wp:extent cx="1047750" cy="209550"/>
            <wp:effectExtent l="19050" t="0" r="0" b="0"/>
            <wp:docPr id="88" name="图片 88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同学们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当高贵威严的国君到军营中慰问将士们时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将士们一般会怎样做呢？对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会列队欢迎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大礼参拜。当汉文帝刘恒到细柳营慰问周亚夫的军队时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周亚夫没有迎接天子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最后才露面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且只说了一句话。然而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汉文帝出军门后不由得说：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此真将军矣！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赞赏有加。周亚夫将军到底是怎样的人呢？这节课我们跟随史学家司马迁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去了解周亚夫将军的历史故事。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目标导学一：了解作者及作品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司马迁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约前</w:t>
      </w:r>
      <w:r w:rsidRPr="00E61398">
        <w:rPr>
          <w:rFonts w:ascii="Times New Roman" w:eastAsia="楷体_GB2312" w:hAnsi="Times New Roman" w:cs="Times New Roman"/>
        </w:rPr>
        <w:t>145—</w:t>
      </w:r>
      <w:r w:rsidRPr="00E61398">
        <w:rPr>
          <w:rFonts w:ascii="Times New Roman" w:eastAsia="楷体_GB2312" w:hAnsi="Times New Roman" w:cs="Times New Roman"/>
        </w:rPr>
        <w:t>？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字子长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夏阳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今陕西韩城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西汉伟大的历史学家和文学家。《史记》是我国第一部纪传体通史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是一部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究天人之际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通古今之变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成一家之言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的伟大著作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是司马迁对我国民族文化特别是对历史学和文学的极其宝贵的贡献。《史记》不仅是史学著作的典范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而且是传记文学著作的典范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对后世产生了深远的影响。被鲁迅誉为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史家之绝唱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无韵之《离骚》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目标导学二：朗读课文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整体把握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学生自读课文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借用工具书扫清文字障碍。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祝</w:t>
      </w:r>
      <w:r w:rsidRPr="00E61398">
        <w:rPr>
          <w:rFonts w:ascii="Times New Roman" w:hAnsi="Times New Roman" w:cs="Times New Roman"/>
          <w:em w:val="underDot"/>
        </w:rPr>
        <w:t>兹</w:t>
      </w:r>
      <w:r w:rsidRPr="00E61398">
        <w:rPr>
          <w:rFonts w:ascii="Times New Roman" w:hAnsi="Times New Roman" w:cs="Times New Roman"/>
        </w:rPr>
        <w:t>侯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zī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  <w:em w:val="underDot"/>
        </w:rPr>
        <w:t>棘</w:t>
      </w:r>
      <w:r w:rsidRPr="00E61398">
        <w:rPr>
          <w:rFonts w:ascii="Times New Roman" w:hAnsi="Times New Roman" w:cs="Times New Roman"/>
        </w:rPr>
        <w:t>门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jí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  <w:em w:val="underDot"/>
        </w:rPr>
        <w:t>彀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gòu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 xml:space="preserve"> </w:t>
      </w:r>
      <w:r w:rsidRPr="00E61398">
        <w:rPr>
          <w:rFonts w:ascii="Times New Roman" w:hAnsi="Times New Roman" w:cs="Times New Roman"/>
        </w:rPr>
        <w:t>弓</w:t>
      </w:r>
      <w:r w:rsidRPr="00E61398">
        <w:rPr>
          <w:rFonts w:ascii="Times New Roman" w:hAnsi="Times New Roman" w:cs="Times New Roman"/>
          <w:em w:val="underDot"/>
        </w:rPr>
        <w:t>弩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nǔ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  <w:em w:val="underDot"/>
        </w:rPr>
        <w:t>诏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zhào</w:t>
      </w:r>
      <w:r>
        <w:rPr>
          <w:rFonts w:ascii="Times New Roman" w:hAnsi="Times New Roman" w:cs="Times New Roman"/>
        </w:rPr>
        <w:t>)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按</w:t>
      </w:r>
      <w:r w:rsidRPr="00E61398">
        <w:rPr>
          <w:rFonts w:ascii="Times New Roman" w:hAnsi="Times New Roman" w:cs="Times New Roman"/>
          <w:em w:val="underDot"/>
        </w:rPr>
        <w:t>辔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pèi</w:t>
      </w:r>
      <w:r>
        <w:rPr>
          <w:rFonts w:ascii="Times New Roman" w:hAnsi="Times New Roman" w:cs="Times New Roman"/>
        </w:rPr>
        <w:t xml:space="preserve">)  </w:t>
      </w:r>
      <w:r w:rsidRPr="00E61398">
        <w:rPr>
          <w:rFonts w:ascii="Times New Roman" w:hAnsi="Times New Roman" w:cs="Times New Roman"/>
          <w:em w:val="underDot"/>
        </w:rPr>
        <w:t>揖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yī</w:t>
      </w:r>
      <w:r>
        <w:rPr>
          <w:rFonts w:ascii="Times New Roman" w:hAnsi="Times New Roman" w:cs="Times New Roman"/>
        </w:rPr>
        <w:t xml:space="preserve">)  </w:t>
      </w:r>
      <w:r w:rsidRPr="00E61398">
        <w:rPr>
          <w:rFonts w:ascii="Times New Roman" w:hAnsi="Times New Roman" w:cs="Times New Roman"/>
          <w:em w:val="underDot"/>
        </w:rPr>
        <w:t>胄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zhòu</w:t>
      </w:r>
      <w:r>
        <w:rPr>
          <w:rFonts w:ascii="Times New Roman" w:hAnsi="Times New Roman" w:cs="Times New Roman"/>
        </w:rPr>
        <w:t xml:space="preserve">)  </w:t>
      </w:r>
      <w:r w:rsidRPr="00E61398">
        <w:rPr>
          <w:rFonts w:ascii="Times New Roman" w:hAnsi="Times New Roman" w:cs="Times New Roman"/>
          <w:em w:val="underDot"/>
        </w:rPr>
        <w:t>曩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nǎng</w:t>
      </w:r>
      <w:r>
        <w:rPr>
          <w:rFonts w:ascii="Times New Roman" w:hAnsi="Times New Roman" w:cs="Times New Roman"/>
        </w:rPr>
        <w:t>)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划分句子节奏。</w:t>
      </w:r>
    </w:p>
    <w:p w:rsidR="007932A1" w:rsidRDefault="007932A1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乃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以宗正刘礼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为将军。</w:t>
      </w:r>
    </w:p>
    <w:p w:rsidR="007932A1" w:rsidRDefault="007932A1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已</w:t>
      </w:r>
      <w:r w:rsidRPr="00E61398">
        <w:rPr>
          <w:rFonts w:ascii="Times New Roman" w:eastAsia="楷体_GB2312" w:hAnsi="Times New Roman" w:cs="Times New Roman" w:hint="eastAsia"/>
        </w:rPr>
        <w:t>而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之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细柳军。</w:t>
      </w:r>
    </w:p>
    <w:p w:rsidR="007932A1" w:rsidRDefault="007932A1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军中闻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将军令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不闻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天子之诏。</w:t>
      </w:r>
    </w:p>
    <w:p w:rsidR="007932A1" w:rsidRDefault="007932A1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于是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上乃使使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持节诏将军。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壁门士吏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谓从属车骑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曰。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学生结合注释和工具书自主翻译课文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疏通文义。小组内交流解决疑难问题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解决不了的问题全班交流。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关注下列文言现象。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【通假字】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军士吏</w:t>
      </w:r>
      <w:r w:rsidRPr="00E61398">
        <w:rPr>
          <w:rFonts w:ascii="Times New Roman" w:hAnsi="Times New Roman" w:cs="Times New Roman"/>
          <w:em w:val="underDot"/>
        </w:rPr>
        <w:t>被</w:t>
      </w:r>
      <w:r w:rsidRPr="00E61398">
        <w:rPr>
          <w:rFonts w:ascii="Times New Roman" w:hAnsi="Times New Roman" w:cs="Times New Roman"/>
        </w:rPr>
        <w:t>甲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被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披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穿着</w:t>
      </w:r>
      <w:r>
        <w:rPr>
          <w:rFonts w:ascii="Times New Roman" w:hAnsi="Times New Roman" w:cs="Times New Roman"/>
        </w:rPr>
        <w:t>)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改容</w:t>
      </w:r>
      <w:r w:rsidRPr="00E61398">
        <w:rPr>
          <w:rFonts w:ascii="Times New Roman" w:hAnsi="Times New Roman" w:cs="Times New Roman"/>
          <w:em w:val="underDot"/>
        </w:rPr>
        <w:t>式</w:t>
      </w:r>
      <w:r w:rsidRPr="00E61398">
        <w:rPr>
          <w:rFonts w:ascii="Times New Roman" w:hAnsi="Times New Roman" w:cs="Times New Roman"/>
        </w:rPr>
        <w:t>车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式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轼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车前横木。这里用作动词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指扶轼</w:t>
      </w:r>
      <w:r>
        <w:rPr>
          <w:rFonts w:ascii="Times New Roman" w:hAnsi="Times New Roman" w:cs="Times New Roman"/>
        </w:rPr>
        <w:t>)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【古今异义】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天子</w:t>
      </w:r>
      <w:r w:rsidRPr="00E61398">
        <w:rPr>
          <w:rFonts w:ascii="Times New Roman" w:hAnsi="Times New Roman" w:cs="Times New Roman"/>
          <w:em w:val="underDot"/>
        </w:rPr>
        <w:t>先驱</w:t>
      </w:r>
      <w:r w:rsidRPr="00E61398">
        <w:rPr>
          <w:rFonts w:ascii="Times New Roman" w:hAnsi="Times New Roman" w:cs="Times New Roman"/>
        </w:rPr>
        <w:t>至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古义：先行引导的人员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今义：走在前面引导</w:t>
      </w:r>
      <w:r>
        <w:rPr>
          <w:rFonts w:ascii="Times New Roman" w:hAnsi="Times New Roman" w:cs="Times New Roman"/>
        </w:rPr>
        <w:t>)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军中</w:t>
      </w:r>
      <w:r w:rsidRPr="00E61398">
        <w:rPr>
          <w:rFonts w:ascii="Times New Roman" w:hAnsi="Times New Roman" w:cs="Times New Roman"/>
          <w:em w:val="underDot"/>
        </w:rPr>
        <w:t>闻</w:t>
      </w:r>
      <w:r w:rsidRPr="00E61398">
        <w:rPr>
          <w:rFonts w:ascii="Times New Roman" w:hAnsi="Times New Roman" w:cs="Times New Roman"/>
        </w:rPr>
        <w:t>将军令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古义：听从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今义：用鼻子嗅</w:t>
      </w:r>
      <w:r>
        <w:rPr>
          <w:rFonts w:ascii="Times New Roman" w:hAnsi="Times New Roman" w:cs="Times New Roman"/>
        </w:rPr>
        <w:t>)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于是上乃使使持</w:t>
      </w:r>
      <w:r w:rsidRPr="00E61398">
        <w:rPr>
          <w:rFonts w:ascii="Times New Roman" w:hAnsi="Times New Roman" w:cs="Times New Roman"/>
          <w:em w:val="underDot"/>
        </w:rPr>
        <w:t>节</w:t>
      </w:r>
      <w:r w:rsidRPr="00E61398">
        <w:rPr>
          <w:rFonts w:ascii="Times New Roman" w:hAnsi="Times New Roman" w:cs="Times New Roman"/>
        </w:rPr>
        <w:t>诏将军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古义：符节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皇帝派遣使者或调动军队的凭证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今义：节日</w:t>
      </w:r>
      <w:r>
        <w:rPr>
          <w:rFonts w:ascii="Times New Roman" w:hAnsi="Times New Roman" w:cs="Times New Roman"/>
        </w:rPr>
        <w:t>)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亚夫乃传言开</w:t>
      </w:r>
      <w:r w:rsidRPr="00E61398">
        <w:rPr>
          <w:rFonts w:ascii="Times New Roman" w:hAnsi="Times New Roman" w:cs="Times New Roman"/>
          <w:em w:val="underDot"/>
        </w:rPr>
        <w:t>壁</w:t>
      </w:r>
      <w:r w:rsidRPr="00E61398">
        <w:rPr>
          <w:rFonts w:ascii="Times New Roman" w:hAnsi="Times New Roman" w:cs="Times New Roman"/>
        </w:rPr>
        <w:t>门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古义：营垒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今义：墙壁</w:t>
      </w:r>
      <w:r>
        <w:rPr>
          <w:rFonts w:ascii="Times New Roman" w:hAnsi="Times New Roman" w:cs="Times New Roman"/>
        </w:rPr>
        <w:t>)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  <w:em w:val="underDot"/>
        </w:rPr>
        <w:t>请</w:t>
      </w:r>
      <w:r w:rsidRPr="00E61398">
        <w:rPr>
          <w:rFonts w:ascii="Times New Roman" w:hAnsi="Times New Roman" w:cs="Times New Roman"/>
        </w:rPr>
        <w:t>以军礼见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古义：请允许我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今义：希望对方做某事</w:t>
      </w:r>
      <w:r>
        <w:rPr>
          <w:rFonts w:ascii="Times New Roman" w:hAnsi="Times New Roman" w:cs="Times New Roman"/>
        </w:rPr>
        <w:t>)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使人称</w:t>
      </w:r>
      <w:r w:rsidRPr="00E61398">
        <w:rPr>
          <w:rFonts w:ascii="Times New Roman" w:hAnsi="Times New Roman" w:cs="Times New Roman"/>
          <w:em w:val="underDot"/>
        </w:rPr>
        <w:t>谢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古义：致意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问候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今义：感</w:t>
      </w:r>
      <w:r w:rsidRPr="00E61398">
        <w:rPr>
          <w:rFonts w:ascii="Times New Roman" w:hAnsi="Times New Roman" w:cs="Times New Roman" w:hint="eastAsia"/>
        </w:rPr>
        <w:t>谢</w:t>
      </w:r>
      <w:r>
        <w:rPr>
          <w:rFonts w:ascii="Times New Roman" w:hAnsi="Times New Roman" w:cs="Times New Roman" w:hint="eastAsia"/>
        </w:rPr>
        <w:t>)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【词类活用】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  <w:em w:val="underDot"/>
        </w:rPr>
        <w:t>军</w:t>
      </w:r>
      <w:r w:rsidRPr="00E61398">
        <w:rPr>
          <w:rFonts w:ascii="Times New Roman" w:hAnsi="Times New Roman" w:cs="Times New Roman"/>
        </w:rPr>
        <w:t>棘门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名词作动词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驻军</w:t>
      </w:r>
      <w:r>
        <w:rPr>
          <w:rFonts w:ascii="Times New Roman" w:hAnsi="Times New Roman" w:cs="Times New Roman"/>
        </w:rPr>
        <w:t>)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  <w:em w:val="underDot"/>
        </w:rPr>
        <w:t>锐</w:t>
      </w:r>
      <w:r w:rsidRPr="00E61398">
        <w:rPr>
          <w:rFonts w:ascii="Times New Roman" w:hAnsi="Times New Roman" w:cs="Times New Roman"/>
        </w:rPr>
        <w:t>兵刃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形容词的使动用法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使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hAnsi="Times New Roman" w:cs="Times New Roman"/>
        </w:rPr>
        <w:t>锋利</w:t>
      </w:r>
      <w:r>
        <w:rPr>
          <w:rFonts w:ascii="Times New Roman" w:hAnsi="Times New Roman" w:cs="Times New Roman"/>
        </w:rPr>
        <w:t>)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于是上乃使使持节</w:t>
      </w:r>
      <w:r w:rsidRPr="00E61398">
        <w:rPr>
          <w:rFonts w:ascii="Times New Roman" w:hAnsi="Times New Roman" w:cs="Times New Roman"/>
          <w:em w:val="underDot"/>
        </w:rPr>
        <w:t>诏</w:t>
      </w:r>
      <w:r w:rsidRPr="00E61398">
        <w:rPr>
          <w:rFonts w:ascii="Times New Roman" w:hAnsi="Times New Roman" w:cs="Times New Roman"/>
        </w:rPr>
        <w:t>将军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名词作动词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下诏</w:t>
      </w:r>
      <w:r>
        <w:rPr>
          <w:rFonts w:ascii="Times New Roman" w:hAnsi="Times New Roman" w:cs="Times New Roman"/>
        </w:rPr>
        <w:t>)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  <w:em w:val="underDot"/>
        </w:rPr>
        <w:t>介胄</w:t>
      </w:r>
      <w:r w:rsidRPr="00E61398">
        <w:rPr>
          <w:rFonts w:ascii="Times New Roman" w:hAnsi="Times New Roman" w:cs="Times New Roman"/>
        </w:rPr>
        <w:t>之士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名词作动词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披甲戴盔</w:t>
      </w:r>
      <w:r>
        <w:rPr>
          <w:rFonts w:ascii="Times New Roman" w:hAnsi="Times New Roman" w:cs="Times New Roman"/>
        </w:rPr>
        <w:t>)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目标导学三：合作探究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理清课文的内容层次。</w:t>
      </w:r>
    </w:p>
    <w:p w:rsidR="007932A1" w:rsidRDefault="007932A1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第一部分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第</w:t>
      </w:r>
      <w:r w:rsidRPr="00E61398">
        <w:rPr>
          <w:rFonts w:ascii="Times New Roman" w:eastAsia="楷体_GB2312" w:hAnsi="Times New Roman" w:cs="Times New Roman"/>
        </w:rPr>
        <w:t>1</w:t>
      </w:r>
      <w:r w:rsidRPr="00E61398">
        <w:rPr>
          <w:rFonts w:ascii="Times New Roman" w:eastAsia="楷体_GB2312" w:hAnsi="Times New Roman" w:cs="Times New Roman"/>
        </w:rPr>
        <w:t>段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：简要交代了边境的紧张形势和刘、徐、周三军的驻地。</w:t>
      </w:r>
    </w:p>
    <w:p w:rsidR="007932A1" w:rsidRDefault="007932A1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</w:t>
      </w:r>
      <w:r w:rsidRPr="00E61398">
        <w:rPr>
          <w:rFonts w:ascii="Times New Roman" w:eastAsia="楷体_GB2312" w:hAnsi="Times New Roman" w:cs="Times New Roman" w:hint="eastAsia"/>
        </w:rPr>
        <w:t>二部分</w:t>
      </w: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 w:hint="eastAsia"/>
        </w:rPr>
        <w:t>第</w:t>
      </w:r>
      <w:r w:rsidRPr="00E61398">
        <w:rPr>
          <w:rFonts w:ascii="Times New Roman" w:eastAsia="楷体_GB2312" w:hAnsi="Times New Roman" w:cs="Times New Roman"/>
        </w:rPr>
        <w:t>2</w:t>
      </w:r>
      <w:r w:rsidRPr="00E61398">
        <w:rPr>
          <w:rFonts w:ascii="Times New Roman" w:eastAsia="楷体_GB2312" w:hAnsi="Times New Roman" w:cs="Times New Roman"/>
        </w:rPr>
        <w:t>段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：写周亚夫在细柳营严格治军。</w:t>
      </w:r>
    </w:p>
    <w:p w:rsidR="007932A1" w:rsidRDefault="007932A1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第二部分可分为三个层次：</w:t>
      </w:r>
    </w:p>
    <w:p w:rsidR="007932A1" w:rsidRDefault="007932A1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第一层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上自劳军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eastAsia="楷体_GB2312" w:hAnsi="Times New Roman" w:cs="Times New Roman"/>
        </w:rPr>
        <w:t>天子先驱至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不得入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：写细柳营军容严整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常备不懈。</w:t>
      </w:r>
    </w:p>
    <w:p w:rsidR="007932A1" w:rsidRDefault="007932A1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第二层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先驱曰：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天子且至！</w:t>
      </w:r>
      <w:r w:rsidRPr="00E61398">
        <w:rPr>
          <w:rFonts w:hAnsi="宋体" w:cs="Times New Roman"/>
        </w:rPr>
        <w:t>”……</w:t>
      </w:r>
      <w:r w:rsidRPr="00E61398">
        <w:rPr>
          <w:rFonts w:ascii="Times New Roman" w:eastAsia="楷体_GB2312" w:hAnsi="Times New Roman" w:cs="Times New Roman"/>
        </w:rPr>
        <w:t>于是天子乃按辔徐行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：写细柳营军纪严明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连天子也不例外。</w:t>
      </w:r>
    </w:p>
    <w:p w:rsidR="007932A1" w:rsidRDefault="007932A1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第三层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至营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将军亚夫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eastAsia="楷体_GB2312" w:hAnsi="Times New Roman" w:cs="Times New Roman"/>
        </w:rPr>
        <w:t>成礼而去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：写细柳营军礼严谨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一丝不苟。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第三部分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第</w:t>
      </w:r>
      <w:r w:rsidRPr="00E61398">
        <w:rPr>
          <w:rFonts w:ascii="Times New Roman" w:eastAsia="楷体_GB2312" w:hAnsi="Times New Roman" w:cs="Times New Roman"/>
        </w:rPr>
        <w:t>3</w:t>
      </w:r>
      <w:r w:rsidRPr="00E61398">
        <w:rPr>
          <w:rFonts w:ascii="Times New Roman" w:eastAsia="楷体_GB2312" w:hAnsi="Times New Roman" w:cs="Times New Roman"/>
        </w:rPr>
        <w:t>段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：写汉文帝深明大义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赞叹周亚夫治军严谨。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课文为什么要先写文帝到霸上和棘门的情况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后写文帝在细柳营遇到的情况？这样写有什么好处？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先写文帝在霸上和棘门遇到的情况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是为写文帝在细柳营遇到的情况做铺垫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两种情况进行对比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更加凸显了细柳营军纪严明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从而也更加突出周亚夫的忠于职守、刚正不阿的性格特点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更令人敬佩。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文帝所说的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此真将军矣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中的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真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表现在哪些方面？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明确：语言描写：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将军令曰</w:t>
      </w:r>
      <w:r w:rsidRPr="00E61398">
        <w:rPr>
          <w:rFonts w:hAnsi="宋体" w:cs="Times New Roman"/>
        </w:rPr>
        <w:t>‘</w:t>
      </w:r>
      <w:r w:rsidRPr="00E61398">
        <w:rPr>
          <w:rFonts w:ascii="Times New Roman" w:eastAsia="楷体_GB2312" w:hAnsi="Times New Roman" w:cs="Times New Roman"/>
        </w:rPr>
        <w:t>军中闻将军令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不闻天子之诏</w:t>
      </w:r>
      <w:r w:rsidRPr="00E61398">
        <w:rPr>
          <w:rFonts w:hAnsi="宋体" w:cs="Times New Roman"/>
        </w:rPr>
        <w:t>’”“</w:t>
      </w:r>
      <w:r w:rsidRPr="00E61398">
        <w:rPr>
          <w:rFonts w:ascii="Times New Roman" w:eastAsia="楷体_GB2312" w:hAnsi="Times New Roman" w:cs="Times New Roman"/>
        </w:rPr>
        <w:t>将军约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军中不得驱驰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介胄之士不拜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请以军礼见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叙述：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军士吏被甲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锐兵刃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彀弓弩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持满</w:t>
      </w:r>
      <w:r w:rsidRPr="00E61398">
        <w:rPr>
          <w:rFonts w:hAnsi="宋体" w:cs="Times New Roman"/>
        </w:rPr>
        <w:t>”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上至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又不得入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eastAsia="楷体_GB2312" w:hAnsi="Times New Roman" w:cs="Times New Roman" w:hint="eastAsia"/>
        </w:rPr>
        <w:t>于是天子乃按辔徐行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eastAsia="楷体_GB2312" w:hAnsi="Times New Roman" w:cs="Times New Roman" w:hint="eastAsia"/>
        </w:rPr>
        <w:t>天子为动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改容式车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周亚夫的下属与皇帝的随从的描写：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先驱曰：</w:t>
      </w:r>
      <w:r w:rsidRPr="00E61398">
        <w:rPr>
          <w:rFonts w:hAnsi="宋体" w:cs="Times New Roman"/>
        </w:rPr>
        <w:t>‘</w:t>
      </w:r>
      <w:r w:rsidRPr="00E61398">
        <w:rPr>
          <w:rFonts w:ascii="Times New Roman" w:eastAsia="楷体_GB2312" w:hAnsi="Times New Roman" w:cs="Times New Roman"/>
        </w:rPr>
        <w:t>天子且至！</w:t>
      </w:r>
      <w:r w:rsidRPr="00E61398">
        <w:rPr>
          <w:rFonts w:hAnsi="宋体" w:cs="Times New Roman"/>
        </w:rPr>
        <w:t>’”“</w:t>
      </w:r>
      <w:r w:rsidRPr="00E61398">
        <w:rPr>
          <w:rFonts w:ascii="Times New Roman" w:eastAsia="楷体_GB2312" w:hAnsi="Times New Roman" w:cs="Times New Roman"/>
        </w:rPr>
        <w:t>壁门士吏谓从属车骑曰：</w:t>
      </w:r>
      <w:r w:rsidRPr="00E61398">
        <w:rPr>
          <w:rFonts w:hAnsi="宋体" w:cs="Times New Roman"/>
        </w:rPr>
        <w:t>‘</w:t>
      </w:r>
      <w:r w:rsidRPr="00E61398">
        <w:rPr>
          <w:rFonts w:ascii="Times New Roman" w:eastAsia="楷体_GB2312" w:hAnsi="Times New Roman" w:cs="Times New Roman"/>
        </w:rPr>
        <w:t>将军约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军中不得驱驰</w:t>
      </w:r>
      <w:r w:rsidRPr="00E61398">
        <w:rPr>
          <w:rFonts w:hAnsi="宋体" w:cs="Times New Roman"/>
        </w:rPr>
        <w:t>’”</w:t>
      </w:r>
      <w:r w:rsidRPr="00E61398">
        <w:rPr>
          <w:rFonts w:ascii="Times New Roman" w:eastAsia="楷体_GB2312" w:hAnsi="Times New Roman" w:cs="Times New Roman"/>
        </w:rPr>
        <w:t>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用自己的话概括周亚夫的性格特点。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治军严整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军纪严明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刚正不阿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恪尽职守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不阿谀奉承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不趋炎附势。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汉文帝是一个怎样的君主？为什么？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汉文帝是一个开</w:t>
      </w:r>
      <w:r w:rsidRPr="00E61398">
        <w:rPr>
          <w:rFonts w:ascii="Times New Roman" w:eastAsia="楷体_GB2312" w:hAnsi="Times New Roman" w:cs="Times New Roman" w:hint="eastAsia"/>
        </w:rPr>
        <w:t>明、识大体、重用人才的君主。因为汉文帝在细柳军并未得到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至尊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的待遇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而且处处都要服从军令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但他并不认为这损害了自己作为皇帝的威严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反而对周亚夫大加称赞。因为汉文帝意识到霸上、棘门军是何等儿戏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只有细柳军这样训练有素、军纪严明的军队才是保家卫国最需要的。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目标导学四：品味语言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分析手法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既出军门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群臣皆惊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中的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惊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字有什么深刻含义？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一个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惊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含义丰富。既可能是群臣</w:t>
      </w:r>
      <w:r w:rsidRPr="00E61398">
        <w:rPr>
          <w:rFonts w:ascii="Times New Roman" w:eastAsia="楷体_GB2312" w:hAnsi="Times New Roman" w:cs="Times New Roman" w:hint="eastAsia"/>
        </w:rPr>
        <w:t>为周亚夫治军之严感到吃惊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也可能是为周亚夫迎接皇帝不周到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冒犯天子之威而惊恐；既可能是群臣为文帝的深明大义而感到意外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也可能是为周亚夫过于拘泥于军纪而惊讶。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本文着重刻画了周亚夫这个人物形象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但直接的描写并不多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而是运用了对比烘托的手法来凸显其形象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请找出文中的三处对比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并说说这些对比说明了什么。</w:t>
      </w:r>
    </w:p>
    <w:p w:rsidR="007932A1" w:rsidRDefault="007932A1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eastAsia="楷体_GB2312" w:hAnsi="宋体" w:cs="Times New Roman"/>
        </w:rPr>
        <w:t>①</w:t>
      </w:r>
      <w:r w:rsidRPr="00E61398">
        <w:rPr>
          <w:rFonts w:ascii="Times New Roman" w:eastAsia="楷体_GB2312" w:hAnsi="Times New Roman" w:cs="Times New Roman"/>
        </w:rPr>
        <w:t>细柳军与霸上军及棘门军的对比。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军士吏被甲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锐兵刃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彀弓弩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持满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说明军容严整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戒备森严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严阵以待。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直驰入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说明</w:t>
      </w:r>
      <w:r w:rsidRPr="00E61398">
        <w:rPr>
          <w:rFonts w:ascii="Times New Roman" w:eastAsia="楷体_GB2312" w:hAnsi="Times New Roman" w:cs="Times New Roman" w:hint="eastAsia"/>
        </w:rPr>
        <w:t>军规松散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守备松懈。</w:t>
      </w:r>
    </w:p>
    <w:p w:rsidR="007932A1" w:rsidRDefault="007932A1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eastAsia="楷体_GB2312" w:hAnsi="宋体" w:cs="Times New Roman" w:hint="eastAsia"/>
        </w:rPr>
        <w:t>②</w:t>
      </w:r>
      <w:r w:rsidRPr="00E61398">
        <w:rPr>
          <w:rFonts w:ascii="Times New Roman" w:eastAsia="楷体_GB2312" w:hAnsi="Times New Roman" w:cs="Times New Roman" w:hint="eastAsia"/>
        </w:rPr>
        <w:t>文帝及随从入营的对比。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不得入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——表明细柳军军纪严明。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直驰入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——表明霸上军及棘门军的军纪松弛。</w:t>
      </w:r>
    </w:p>
    <w:p w:rsidR="007932A1" w:rsidRDefault="007932A1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eastAsia="楷体_GB2312" w:hAnsi="宋体" w:cs="Times New Roman" w:hint="eastAsia"/>
        </w:rPr>
        <w:t>③</w:t>
      </w:r>
      <w:r w:rsidRPr="00E61398">
        <w:rPr>
          <w:rFonts w:ascii="Times New Roman" w:eastAsia="楷体_GB2312" w:hAnsi="Times New Roman" w:cs="Times New Roman" w:hint="eastAsia"/>
        </w:rPr>
        <w:t>三营将领的对比。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持兵揖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eastAsia="楷体_GB2312" w:hAnsi="Times New Roman" w:cs="Times New Roman" w:hint="eastAsia"/>
        </w:rPr>
        <w:t>请以军礼见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——周亚夫严守军纪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一丝不苟。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将以下骑送迎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——将军带头违纪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无视军规。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 w:hint="eastAsia"/>
        </w:rPr>
        <w:t>这些对比表明周亚夫治军严谨。因而细柳军军容严整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军纪严明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军令如山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而霸上军和棘门军军纪松弛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军容涣散。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目标导学五：写法探究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拓展延伸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课文最后一段引用汉文帝的话</w:t>
      </w:r>
      <w:r w:rsidRPr="00E61398">
        <w:rPr>
          <w:rFonts w:ascii="Times New Roman" w:hAnsi="Times New Roman" w:cs="Times New Roman" w:hint="eastAsia"/>
        </w:rPr>
        <w:t>作结是不是显得多余？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最后一段借文帝之口将霸上军、棘门军与周亚夫领导的细柳军再作对比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进一步衬托出周亚夫的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真将军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风范。以皇帝的感叹作结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不但具有权威性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而且还表现了汉文帝知人善任的特点。当劳军结束后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既出军门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群臣皆惊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惊什么？作者虽未写明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但很清楚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就是对周亚夫对待汉文帝的态度感到惊异。由此引出文帝的一段话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其中一褒一贬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非常分明。这段话出自皇帝之口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而且是在皇帝实地考察之后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其意义就不同寻常了。因此这一段引用汉文帝的话并不多余。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谈谈周亚夫精神的现实意义。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当今时代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每一位领导干部、国家公务员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甚至工程设计师、一线工人等等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他们的工作岗位就是一道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防线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只要发扬周亚夫的这种敬业精神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恪尽职守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敬业乐业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我们的事业终会取得辉煌的成就。新时期也不乏周亚夫式的人物。无论是在领导岗位上的孔繁森、郑培民、谷文昌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还是在平凡工作岗位上的李素丽、张秉贵、徐虎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以及千千万万个默默无闻的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周亚夫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他们忧国忧民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是中华民族的中流砥柱。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7932A1" w:rsidRDefault="007932A1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　　　　</w:t>
      </w:r>
      <w:r w:rsidRPr="00E61398">
        <w:rPr>
          <w:rFonts w:ascii="Times New Roman" w:hAnsi="Times New Roman" w:cs="Times New Roman"/>
        </w:rPr>
        <w:t>周亚夫军细柳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对比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霸上、棘门：直驰入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骑送迎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若儿戏耳</w:instrText>
      </w:r>
      <w:r w:rsidRPr="00E61398">
        <w:rPr>
          <w:rFonts w:ascii="Times New Roman" w:hAnsi="Times New Roman" w:cs="Times New Roman"/>
        </w:rPr>
        <w:instrText>,,</w:instrText>
      </w:r>
      <w:r w:rsidRPr="00E61398">
        <w:rPr>
          <w:rFonts w:ascii="Times New Roman" w:hAnsi="Times New Roman" w:cs="Times New Roman"/>
        </w:rPr>
        <w:instrText>细柳：不得入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不得驱驰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真将军矣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侧面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描写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周亚夫：军纪严明、刚正不阿、恪尽职守</w:t>
      </w:r>
    </w:p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汉文帝：开明、识大体、重用人才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6993AB3" wp14:editId="4F6DD93E">
            <wp:extent cx="1047750" cy="209550"/>
            <wp:effectExtent l="19050" t="0" r="0" b="0"/>
            <wp:docPr id="89" name="图片 89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7932A1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7932A1" w:rsidRPr="00E61398" w:rsidRDefault="007932A1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7932A1" w:rsidRPr="00E61398" w:rsidRDefault="007932A1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让学生反复地阅读课文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熟悉课文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积累了丰厚的文言语感材料。不仅了解了周亚夫这个人物形象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而且许多字词在理解中也无师自通了。学生一旦能自己领悟出来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也便能成为学习中的</w:t>
            </w:r>
            <w:r w:rsidRPr="00E61398">
              <w:rPr>
                <w:rFonts w:hAnsi="宋体" w:cs="Times New Roman" w:hint="eastAsia"/>
              </w:rPr>
              <w:t>“</w:t>
            </w:r>
            <w:r w:rsidRPr="00E61398">
              <w:rPr>
                <w:rFonts w:ascii="Times New Roman" w:hAnsi="Times New Roman" w:cs="Times New Roman" w:hint="eastAsia"/>
              </w:rPr>
              <w:t>趣</w:t>
            </w:r>
            <w:r w:rsidRPr="00E61398">
              <w:rPr>
                <w:rFonts w:hAnsi="宋体" w:cs="Times New Roman" w:hint="eastAsia"/>
              </w:rPr>
              <w:t>”</w:t>
            </w:r>
            <w:r w:rsidRPr="00E61398">
              <w:rPr>
                <w:rFonts w:ascii="Times New Roman" w:hAnsi="Times New Roman" w:cs="Times New Roman" w:hint="eastAsia"/>
              </w:rPr>
              <w:t>了。</w:t>
            </w:r>
          </w:p>
        </w:tc>
      </w:tr>
      <w:tr w:rsidR="007932A1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7932A1" w:rsidRPr="00E61398" w:rsidRDefault="007932A1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7932A1" w:rsidRDefault="007932A1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文言文虽然地位很重要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但在教学上总是缺乏</w:t>
            </w:r>
            <w:r w:rsidRPr="00E61398">
              <w:rPr>
                <w:rFonts w:hAnsi="宋体" w:cs="Times New Roman"/>
              </w:rPr>
              <w:t>“</w:t>
            </w:r>
            <w:r w:rsidRPr="00E61398">
              <w:rPr>
                <w:rFonts w:ascii="Times New Roman" w:hAnsi="Times New Roman" w:cs="Times New Roman"/>
              </w:rPr>
              <w:t>趣</w:t>
            </w:r>
            <w:r w:rsidRPr="00E61398">
              <w:rPr>
                <w:rFonts w:hAnsi="宋体" w:cs="Times New Roman"/>
              </w:rPr>
              <w:t>”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原因在于它没有活的语境。人们平时说话是不会用它的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因而无从听到；既无从听到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也就谈不上有什么</w:t>
            </w:r>
            <w:r w:rsidRPr="00E61398">
              <w:rPr>
                <w:rFonts w:hAnsi="宋体" w:cs="Times New Roman"/>
              </w:rPr>
              <w:t>“</w:t>
            </w:r>
            <w:r w:rsidRPr="00E61398">
              <w:rPr>
                <w:rFonts w:ascii="Times New Roman" w:hAnsi="Times New Roman" w:cs="Times New Roman"/>
              </w:rPr>
              <w:t>活</w:t>
            </w:r>
            <w:r w:rsidRPr="00E61398">
              <w:rPr>
                <w:rFonts w:hAnsi="宋体" w:cs="Times New Roman"/>
              </w:rPr>
              <w:t>”</w:t>
            </w:r>
            <w:r w:rsidRPr="00E61398">
              <w:rPr>
                <w:rFonts w:ascii="Times New Roman" w:hAnsi="Times New Roman" w:cs="Times New Roman"/>
              </w:rPr>
              <w:t>的语境。所以学起来显得枯燥无味。</w:t>
            </w:r>
          </w:p>
        </w:tc>
      </w:tr>
    </w:tbl>
    <w:p w:rsidR="007932A1" w:rsidRDefault="007932A1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7932A1" w:rsidRDefault="007932A1" w:rsidP="00E3726C">
      <w:pPr>
        <w:sectPr w:rsidR="007932A1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F31BDC" w:rsidRDefault="00F31BDC"/>
    <w:sectPr w:rsidR="00F31BD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32A1"/>
    <w:rsid w:val="007932A1"/>
    <w:rsid w:val="00F31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7932A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7932A1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7932A1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7932A1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7932A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7932A1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7932A1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7932A1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476</Words>
  <Characters>2715</Characters>
  <DocSecurity>0</DocSecurity>
  <Lines>22</Lines>
  <Paragraphs>6</Paragraphs>
  <ScaleCrop>false</ScaleCrop>
  <Company/>
  <LinksUpToDate>false</LinksUpToDate>
  <CharactersWithSpaces>3185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2018-05-19T03:33:00Z</dcterms:created>
  <cp:category/>
</cp:coreProperties>
</file>