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87B29" w:rsidRDefault="00887B29" w:rsidP="008D114F">
      <w:pPr>
        <w:pStyle w:val="2"/>
      </w:pPr>
      <w:r w:rsidRPr="007B6EEC">
        <w:rPr>
          <w:rFonts w:ascii="Times New Roman" w:hAnsi="Times New Roman" w:cs="Times New Roman"/>
        </w:rPr>
        <w:t>11</w:t>
      </w:r>
      <w:r>
        <w:rPr>
          <w:rFonts w:ascii="Times New Roman" w:hAnsi="Times New Roman" w:cs="Times New Roman"/>
        </w:rPr>
        <w:t xml:space="preserve">　</w:t>
      </w:r>
      <w:r w:rsidRPr="007B6EEC">
        <w:rPr>
          <w:rFonts w:ascii="Times New Roman" w:hAnsi="Times New Roman" w:cs="Times New Roman"/>
        </w:rPr>
        <w:t>醉翁亭记</w:t>
      </w:r>
    </w:p>
    <w:p w:rsidR="00887B29" w:rsidRDefault="00887B2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6E1DBDF7" wp14:editId="060D9A6E">
            <wp:extent cx="1050290" cy="217170"/>
            <wp:effectExtent l="19050" t="0" r="0" b="0"/>
            <wp:docPr id="748" name="图片 748" descr="\\c3\本地磁盘 (D)\帮忙做的\18秋·学·人九语教案word\教学目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8" descr="\\c3\本地磁盘 (D)\帮忙做的\18秋·学·人九语教案word\教学目标.TIF"/>
                    <pic:cNvPicPr>
                      <a:picLocks noChangeAspect="1" noChangeArrowheads="1"/>
                    </pic:cNvPicPr>
                  </pic:nvPicPr>
                  <pic:blipFill>
                    <a:blip r:embed="rId5" r:link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290" cy="21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7B29" w:rsidRDefault="00887B2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反复朗读并背诵课文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培养文言语感。</w:t>
      </w:r>
    </w:p>
    <w:p w:rsidR="00887B29" w:rsidRDefault="00887B2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结合注释疏通文义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了解文本内容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掌握文本写作思路。</w:t>
      </w:r>
    </w:p>
    <w:p w:rsidR="00887B29" w:rsidRDefault="00887B2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把握文章的艺术特色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理解虚词在文中的作用。</w:t>
      </w:r>
    </w:p>
    <w:p w:rsidR="00887B29" w:rsidRDefault="00887B2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体会作者的思想感情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理解作者的政治理想。</w:t>
      </w:r>
    </w:p>
    <w:p w:rsidR="00887B29" w:rsidRDefault="00887B29" w:rsidP="008D114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52EA1E70" wp14:editId="7A9E9C87">
            <wp:extent cx="1050290" cy="217170"/>
            <wp:effectExtent l="19050" t="0" r="0" b="0"/>
            <wp:docPr id="749" name="图片 749" descr="\\c3\本地磁盘 (D)\帮忙做的\18秋·学·人九语教案word\教学过程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9" descr="\\c3\本地磁盘 (D)\帮忙做的\18秋·学·人九语教案word\教学过程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290" cy="21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7B29" w:rsidRDefault="00887B2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一、导入新课</w:t>
      </w:r>
    </w:p>
    <w:p w:rsidR="00887B29" w:rsidRDefault="00887B2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范仲淹因参与改革被贬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于庆历六年写下《岳阳楼记》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寄托自己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先天下之忧而忧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后天下之乐而乐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的政治理想。实际上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这次改革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受到贬谪的除了范仲淹和滕子京之外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 w:hint="eastAsia"/>
        </w:rPr>
        <w:t>还有范仲淹改革的另一位支持者——北宋大文学家、史学家欧阳修。他于庆历五年被贬谪到滁州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也就是今天的安徽省滁州市。也是在此期间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欧阳修在滁州留下了不逊于《岳阳楼记》的千古名篇——《醉翁亭记》。接下来就让我们一起来学习这篇课文吧！</w:t>
      </w:r>
    </w:p>
    <w:p w:rsidR="00887B29" w:rsidRDefault="00887B2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【教学提示】</w:t>
      </w:r>
    </w:p>
    <w:p w:rsidR="00887B29" w:rsidRDefault="00887B2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结合前文教学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有利于学生把握本文写作背景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进而加深学生对作品含义的理解。</w:t>
      </w:r>
    </w:p>
    <w:p w:rsidR="00887B29" w:rsidRDefault="00887B2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二、教学新课</w:t>
      </w:r>
    </w:p>
    <w:p w:rsidR="00887B29" w:rsidRDefault="00887B2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eastAsia="黑体" w:hAnsi="Times New Roman" w:cs="Times New Roman"/>
        </w:rPr>
        <w:instrText>目标导学一：认识作者</w:instrText>
      </w:r>
      <w:r>
        <w:rPr>
          <w:rFonts w:ascii="Times New Roman" w:eastAsia="黑体" w:hAnsi="Times New Roman" w:cs="Times New Roman"/>
        </w:rPr>
        <w:instrText>，</w:instrText>
      </w:r>
      <w:r w:rsidRPr="007B6EEC">
        <w:rPr>
          <w:rFonts w:ascii="Times New Roman" w:eastAsia="黑体" w:hAnsi="Times New Roman" w:cs="Times New Roman"/>
        </w:rPr>
        <w:instrText>了解作品背景</w:instrText>
      </w:r>
      <w:r w:rsidRPr="007B6EEC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</w:p>
    <w:p w:rsidR="00887B29" w:rsidRDefault="00887B2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作</w:t>
      </w:r>
      <w:r w:rsidRPr="007B6EEC">
        <w:rPr>
          <w:rFonts w:ascii="Times New Roman" w:hAnsi="Times New Roman" w:cs="Times New Roman" w:hint="eastAsia"/>
        </w:rPr>
        <w:t>者简介：</w:t>
      </w:r>
      <w:r w:rsidRPr="007B6EEC">
        <w:rPr>
          <w:rFonts w:ascii="Times New Roman" w:eastAsia="楷体_GB2312" w:hAnsi="Times New Roman" w:cs="Times New Roman"/>
        </w:rPr>
        <w:t>欧阳修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1007—1072</w:t>
      </w:r>
      <w:r>
        <w:rPr>
          <w:rFonts w:ascii="Times New Roman" w:eastAsia="楷体_GB2312" w:hAnsi="Times New Roman" w:cs="Times New Roman"/>
        </w:rPr>
        <w:t>)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字永叔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自号醉翁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晚年又号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六一居士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。吉州永丰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今属江西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人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因吉州原属庐陵郡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因此他又以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庐陵欧阳修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自居。谥号文忠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世称欧阳文忠公。北宋政治家、文学家、史学家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与韩愈、柳宗元、王安石、苏洵、苏轼、苏辙、曾巩合称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唐宋八大家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。后人又将其与韩愈、柳宗元和苏轼合称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千古文章四大家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。</w:t>
      </w:r>
    </w:p>
    <w:p w:rsidR="00887B29" w:rsidRDefault="00887B2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关于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醉翁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与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六一居士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：</w:t>
      </w:r>
      <w:r w:rsidRPr="007B6EEC">
        <w:rPr>
          <w:rFonts w:ascii="Times New Roman" w:eastAsia="楷体_GB2312" w:hAnsi="Times New Roman" w:cs="Times New Roman"/>
        </w:rPr>
        <w:t>初谪滁山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自号醉翁。既老而衰且病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将退休于颍水之上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则又更号六一居士。客有问曰：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六一何谓也？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居士</w:t>
      </w:r>
      <w:r w:rsidRPr="007B6EEC">
        <w:rPr>
          <w:rFonts w:ascii="Times New Roman" w:eastAsia="楷体_GB2312" w:hAnsi="Times New Roman" w:cs="Times New Roman" w:hint="eastAsia"/>
        </w:rPr>
        <w:t>曰：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吾家藏书一万卷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集录三代以来金石遗文一千卷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有琴一张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有棋一局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而常置酒一壶。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客曰：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是为五一尔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奈何？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居士曰：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以吾一翁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老于此五物之间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岂不为六一乎？</w:t>
      </w:r>
      <w:r w:rsidRPr="007B6EEC">
        <w:rPr>
          <w:rFonts w:hAnsi="宋体" w:cs="Times New Roman" w:hint="eastAsia"/>
        </w:rPr>
        <w:t>”</w:t>
      </w:r>
    </w:p>
    <w:p w:rsidR="00887B29" w:rsidRDefault="00887B2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写作背景：</w:t>
      </w:r>
      <w:r w:rsidRPr="007B6EEC">
        <w:rPr>
          <w:rFonts w:ascii="Times New Roman" w:eastAsia="楷体_GB2312" w:hAnsi="Times New Roman" w:cs="Times New Roman"/>
        </w:rPr>
        <w:t>宋仁宗庆历五年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1045</w:t>
      </w:r>
      <w:r w:rsidRPr="007B6EEC">
        <w:rPr>
          <w:rFonts w:ascii="Times New Roman" w:eastAsia="楷体_GB2312" w:hAnsi="Times New Roman" w:cs="Times New Roman"/>
        </w:rPr>
        <w:t>年</w:t>
      </w:r>
      <w:r>
        <w:rPr>
          <w:rFonts w:ascii="Times New Roman" w:eastAsia="楷体_GB2312" w:hAnsi="Times New Roman" w:cs="Times New Roman"/>
        </w:rPr>
        <w:t>)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参知政事范仲淹等人遭谗离职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欧阳修上书替他们分辩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被贬到滁州做了两年知州。到任以后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他内心抑郁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但还能发挥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宽简而不扰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的作风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取得了某些政绩。《醉翁亭记》就是在这个时期写就的。</w:t>
      </w:r>
    </w:p>
    <w:p w:rsidR="00887B29" w:rsidRDefault="00887B2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eastAsia="黑体" w:hAnsi="Times New Roman" w:cs="Times New Roman"/>
        </w:rPr>
        <w:instrText>目标导学二：朗读文章</w:instrText>
      </w:r>
      <w:r>
        <w:rPr>
          <w:rFonts w:ascii="Times New Roman" w:eastAsia="黑体" w:hAnsi="Times New Roman" w:cs="Times New Roman"/>
        </w:rPr>
        <w:instrText>，</w:instrText>
      </w:r>
      <w:r w:rsidRPr="007B6EEC">
        <w:rPr>
          <w:rFonts w:ascii="Times New Roman" w:eastAsia="黑体" w:hAnsi="Times New Roman" w:cs="Times New Roman"/>
        </w:rPr>
        <w:instrText>通文顺字</w:instrText>
      </w:r>
      <w:r w:rsidRPr="007B6EEC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</w:p>
    <w:p w:rsidR="00887B29" w:rsidRDefault="00887B2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初读文章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结合工具书梳理文章字词。</w:t>
      </w:r>
    </w:p>
    <w:p w:rsidR="00887B29" w:rsidRDefault="00887B2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朗读文章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划分文章节奏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标出节奏划分有疑难的语句。</w:t>
      </w:r>
    </w:p>
    <w:p w:rsidR="00887B29" w:rsidRDefault="00887B2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节奏划分示例</w:t>
      </w:r>
    </w:p>
    <w:p w:rsidR="00887B29" w:rsidRDefault="00887B2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环滁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皆山也。其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西南诸峰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林壑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尤美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望之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蔚然而深秀者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琅琊也。山行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六七里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渐闻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水声潺潺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而泻出于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两峰之间者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酿泉也。峰回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路转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有亭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翼然临于泉上者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醉翁亭也。作亭者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谁？山之僧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曰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智仙也。名之者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谁？太守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自谓也。太守与客来饮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于此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饮少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辄醉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而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年又最高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故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自号曰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醉翁也。醉翁之意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不</w:t>
      </w:r>
      <w:r w:rsidRPr="007B6EEC">
        <w:rPr>
          <w:rFonts w:ascii="Times New Roman" w:eastAsia="楷体_GB2312" w:hAnsi="Times New Roman" w:cs="Times New Roman" w:hint="eastAsia"/>
        </w:rPr>
        <w:t>在酒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在乎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山水之间也。山水之乐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得之心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而寓之酒也。</w:t>
      </w:r>
    </w:p>
    <w:p w:rsidR="00887B29" w:rsidRDefault="00887B2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节奏划分思考</w:t>
      </w:r>
    </w:p>
    <w:p w:rsidR="00887B29" w:rsidRDefault="00887B2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山行</w:t>
      </w:r>
      <w:r w:rsidRPr="007B6EEC">
        <w:rPr>
          <w:rFonts w:ascii="Times New Roman" w:hAnsi="Times New Roman" w:cs="Times New Roman"/>
        </w:rPr>
        <w:t>/</w:t>
      </w:r>
      <w:r w:rsidRPr="007B6EEC">
        <w:rPr>
          <w:rFonts w:ascii="Times New Roman" w:hAnsi="Times New Roman" w:cs="Times New Roman"/>
        </w:rPr>
        <w:t>六七里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为什么不能划分为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山</w:t>
      </w:r>
      <w:r w:rsidRPr="007B6EEC">
        <w:rPr>
          <w:rFonts w:ascii="Times New Roman" w:hAnsi="Times New Roman" w:cs="Times New Roman"/>
        </w:rPr>
        <w:t>/</w:t>
      </w:r>
      <w:r w:rsidRPr="007B6EEC">
        <w:rPr>
          <w:rFonts w:ascii="Times New Roman" w:hAnsi="Times New Roman" w:cs="Times New Roman"/>
        </w:rPr>
        <w:t>行六七里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？</w:t>
      </w:r>
    </w:p>
    <w:p w:rsidR="00887B29" w:rsidRDefault="00887B2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山行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意指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沿着山路走</w:t>
      </w:r>
      <w:r w:rsidRPr="007B6EEC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山行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是个状中短语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不能将其割裂。</w:t>
      </w:r>
    </w:p>
    <w:p w:rsidR="00887B29" w:rsidRDefault="00887B2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望之</w:t>
      </w:r>
      <w:r w:rsidRPr="007B6EEC">
        <w:rPr>
          <w:rFonts w:ascii="Times New Roman" w:hAnsi="Times New Roman" w:cs="Times New Roman"/>
        </w:rPr>
        <w:t>/</w:t>
      </w:r>
      <w:r w:rsidRPr="007B6EEC">
        <w:rPr>
          <w:rFonts w:ascii="Times New Roman" w:hAnsi="Times New Roman" w:cs="Times New Roman"/>
        </w:rPr>
        <w:t>蔚然而深秀者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为什么不能划分为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望之蔚然</w:t>
      </w:r>
      <w:r w:rsidRPr="007B6EEC">
        <w:rPr>
          <w:rFonts w:ascii="Times New Roman" w:hAnsi="Times New Roman" w:cs="Times New Roman"/>
        </w:rPr>
        <w:t>/</w:t>
      </w:r>
      <w:r w:rsidRPr="007B6EEC">
        <w:rPr>
          <w:rFonts w:ascii="Times New Roman" w:hAnsi="Times New Roman" w:cs="Times New Roman"/>
        </w:rPr>
        <w:t>而深秀者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？</w:t>
      </w:r>
    </w:p>
    <w:p w:rsidR="00887B29" w:rsidRDefault="00887B2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蔚然而深秀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是两个并列的词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不宜割裂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望之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是总起词语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故应从其后断句。</w:t>
      </w:r>
    </w:p>
    <w:p w:rsidR="00887B29" w:rsidRDefault="00887B2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【教学提示】</w:t>
      </w:r>
    </w:p>
    <w:p w:rsidR="00887B29" w:rsidRDefault="00887B2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引导学生在</w:t>
      </w:r>
      <w:r w:rsidRPr="007B6EEC">
        <w:rPr>
          <w:rFonts w:ascii="Times New Roman" w:hAnsi="Times New Roman" w:cs="Times New Roman" w:hint="eastAsia"/>
        </w:rPr>
        <w:t>反复朗读的过程中划分朗读节奏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在划分节奏的过程中感知文意。对于部分结构复杂的句子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教师可做适当的讲解引导。</w:t>
      </w:r>
    </w:p>
    <w:p w:rsidR="00887B29" w:rsidRDefault="00887B2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eastAsia="黑体" w:hAnsi="Times New Roman" w:cs="Times New Roman"/>
        </w:rPr>
        <w:instrText>目标导学三：结合注释</w:instrText>
      </w:r>
      <w:r>
        <w:rPr>
          <w:rFonts w:ascii="Times New Roman" w:eastAsia="黑体" w:hAnsi="Times New Roman" w:cs="Times New Roman"/>
        </w:rPr>
        <w:instrText>，</w:instrText>
      </w:r>
      <w:r w:rsidRPr="007B6EEC">
        <w:rPr>
          <w:rFonts w:ascii="Times New Roman" w:eastAsia="黑体" w:hAnsi="Times New Roman" w:cs="Times New Roman"/>
        </w:rPr>
        <w:instrText>翻译训练</w:instrText>
      </w:r>
      <w:r w:rsidRPr="007B6EEC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</w:p>
    <w:p w:rsidR="00887B29" w:rsidRDefault="00887B2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学生结合课下注释和工具书自行疏通文义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并画出不解之处。</w:t>
      </w:r>
    </w:p>
    <w:p w:rsidR="00887B29" w:rsidRDefault="00887B2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【教学提示】</w:t>
      </w:r>
    </w:p>
    <w:p w:rsidR="00887B29" w:rsidRDefault="00887B2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节奏划分与明确文意相辅相成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若能以节奏划分引导学生明确文意最好；若学生理解有限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亦可在解读文意后把握节奏划分。</w:t>
      </w:r>
    </w:p>
    <w:p w:rsidR="00887B29" w:rsidRDefault="00887B2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以四人小组为单位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组内互助</w:t>
      </w:r>
      <w:r w:rsidRPr="007B6EEC">
        <w:rPr>
          <w:rFonts w:ascii="Times New Roman" w:hAnsi="Times New Roman" w:cs="Times New Roman" w:hint="eastAsia"/>
        </w:rPr>
        <w:t>解疑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并尝试用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hAnsi="Times New Roman" w:cs="Times New Roman" w:hint="eastAsia"/>
        </w:rPr>
        <w:t>直译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hAnsi="Times New Roman" w:cs="Times New Roman" w:hint="eastAsia"/>
        </w:rPr>
        <w:t>与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hAnsi="Times New Roman" w:cs="Times New Roman" w:hint="eastAsia"/>
        </w:rPr>
        <w:t>意译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hAnsi="Times New Roman" w:cs="Times New Roman" w:hint="eastAsia"/>
        </w:rPr>
        <w:t>两种方法译读文章。</w:t>
      </w:r>
    </w:p>
    <w:p w:rsidR="00887B29" w:rsidRDefault="00887B2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教师选择疑难句或值得翻译的句子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请学生用两种翻译方法进行翻译。</w:t>
      </w:r>
    </w:p>
    <w:p w:rsidR="00887B29" w:rsidRDefault="00887B2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翻译示例：</w:t>
      </w:r>
    </w:p>
    <w:p w:rsidR="00887B29" w:rsidRDefault="00887B2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若夫日出而林霏开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云归而岩穴暝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晦明变化者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山间之朝暮也。野芳发而幽香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佳木秀而繁阴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风霜高洁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水落而石出者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山间之四时也。</w:t>
      </w:r>
    </w:p>
    <w:p w:rsidR="00887B29" w:rsidRDefault="00887B2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直译法：</w:t>
      </w:r>
      <w:r w:rsidRPr="007B6EEC">
        <w:rPr>
          <w:rFonts w:ascii="Times New Roman" w:eastAsia="楷体_GB2312" w:hAnsi="Times New Roman" w:cs="Times New Roman"/>
        </w:rPr>
        <w:t>那太阳一出来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树林里的雾气散开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云雾聚拢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山谷就显得昏暗了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朝则自暗而明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暮则自明而暗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或暗或明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变化不一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这是山间早晚的景色。野花开放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有一股清幽的香味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好的树木枝叶繁茂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形成浓郁的绿</w:t>
      </w:r>
      <w:r w:rsidRPr="007B6EEC">
        <w:rPr>
          <w:rFonts w:ascii="Times New Roman" w:eastAsia="楷体_GB2312" w:hAnsi="Times New Roman" w:cs="Times New Roman" w:hint="eastAsia"/>
        </w:rPr>
        <w:t>荫。天高气爽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霜色洁白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泉水浅了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石底露出水面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这是山中四季的景色。</w:t>
      </w:r>
    </w:p>
    <w:p w:rsidR="00887B29" w:rsidRDefault="00887B2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意译法：</w:t>
      </w:r>
      <w:r w:rsidRPr="007B6EEC">
        <w:rPr>
          <w:rFonts w:ascii="Times New Roman" w:eastAsia="楷体_GB2312" w:hAnsi="Times New Roman" w:cs="Times New Roman"/>
        </w:rPr>
        <w:t>太阳升起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山林里雾气开始消散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烟云聚拢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山谷又开始显得昏暗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清晨自暗而明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薄暮又自明而暗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如此暗明变化的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就是山中的朝暮。春天野花绽开并散发出阵阵幽香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夏日佳树繁茂并形成一片浓荫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秋天风高气爽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霜色洁白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冬日水枯而石底上露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如此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就是山中的四季。</w:t>
      </w:r>
    </w:p>
    <w:p w:rsidR="00887B29" w:rsidRDefault="00887B2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【教学提示】</w:t>
      </w:r>
    </w:p>
    <w:p w:rsidR="00887B29" w:rsidRDefault="00887B2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翻译有直译与意译两种方式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直译锻炼学生用语的准确性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但可能会降低译文的美感；意译可</w:t>
      </w:r>
      <w:r w:rsidRPr="007B6EEC">
        <w:rPr>
          <w:rFonts w:ascii="Times New Roman" w:hAnsi="Times New Roman" w:cs="Times New Roman" w:hint="eastAsia"/>
        </w:rPr>
        <w:t>加强译文的美感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培养学生的翻译兴趣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但可能会降低译文的准确性。因此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需两种翻译方式都做必要引导。全文直译内容见《我的积累本》。</w:t>
      </w:r>
    </w:p>
    <w:p w:rsidR="00887B29" w:rsidRDefault="00887B2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eastAsia="黑体" w:hAnsi="Times New Roman" w:cs="Times New Roman"/>
        </w:rPr>
        <w:instrText>目标导学四：解读文段</w:instrText>
      </w:r>
      <w:r>
        <w:rPr>
          <w:rFonts w:ascii="Times New Roman" w:eastAsia="黑体" w:hAnsi="Times New Roman" w:cs="Times New Roman"/>
        </w:rPr>
        <w:instrText>，</w:instrText>
      </w:r>
      <w:r w:rsidRPr="007B6EEC">
        <w:rPr>
          <w:rFonts w:ascii="Times New Roman" w:eastAsia="黑体" w:hAnsi="Times New Roman" w:cs="Times New Roman"/>
        </w:rPr>
        <w:instrText>把握文本内容</w:instrText>
      </w:r>
      <w:r w:rsidRPr="007B6EEC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</w:p>
    <w:p w:rsidR="00887B29" w:rsidRDefault="00887B2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赏析第一段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说说本文是如何引出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醉翁亭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的位置的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作者在此运用了怎样的艺术手法。</w:t>
      </w:r>
    </w:p>
    <w:p w:rsidR="00887B29" w:rsidRDefault="00887B2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首先以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环滁皆山也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五字领起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将滁州的地理环境一笔勾出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点出醉翁亭坐落在群山之中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并纵观滁州全貌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鸟瞰群山环抱之景。接着作者将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 w:hint="eastAsia"/>
        </w:rPr>
        <w:t>镜头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全景移向局部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先写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西南诸峰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林壑尤美</w:t>
      </w:r>
      <w:r w:rsidRPr="007B6EEC">
        <w:rPr>
          <w:rFonts w:hAnsi="宋体" w:cs="Times New Roman" w:hint="eastAsia"/>
        </w:rPr>
        <w:t>”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醉翁亭坐落在有最美的林壑的西南诸峰之中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视野集中到最佳处。再写琅琊山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蔚然而深秀</w:t>
      </w:r>
      <w:r w:rsidRPr="007B6EEC">
        <w:rPr>
          <w:rFonts w:hAnsi="宋体" w:cs="Times New Roman" w:hint="eastAsia"/>
        </w:rPr>
        <w:t>”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点山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秀</w:t>
      </w:r>
      <w:r w:rsidRPr="007B6EEC">
        <w:rPr>
          <w:rFonts w:hAnsi="宋体" w:cs="Times New Roman" w:hint="eastAsia"/>
        </w:rPr>
        <w:t>”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照应上文的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美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。又写酿泉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其名字透出了泉与酒的关系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好泉酿好酒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好酒叫人醉。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醉翁亭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的名字便暗中透出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然后引出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醉翁亭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来。作者利用空间变幻的手法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移步换景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由远及近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为我们描绘了一幅幅山水特写。</w:t>
      </w:r>
    </w:p>
    <w:p w:rsidR="00887B29" w:rsidRDefault="00887B2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第二段主要写了什么？它和第一段有什么联系？</w:t>
      </w:r>
    </w:p>
    <w:p w:rsidR="00887B29" w:rsidRDefault="00887B2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第二段利用时间推移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抓住朝暮及四季特点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描绘</w:t>
      </w:r>
      <w:r w:rsidRPr="007B6EEC">
        <w:rPr>
          <w:rFonts w:ascii="Times New Roman" w:eastAsia="楷体_GB2312" w:hAnsi="Times New Roman" w:cs="Times New Roman" w:hint="eastAsia"/>
        </w:rPr>
        <w:t>了对比鲜明的晦明变化图及四季风光图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写出了其中的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乐亦无穷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。第二段是第一段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山水之乐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的具体化。</w:t>
      </w:r>
    </w:p>
    <w:p w:rsidR="00887B29" w:rsidRDefault="00887B2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第三段同样是写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乐</w:t>
      </w:r>
      <w:r w:rsidRPr="007B6EEC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但却是写的游人之乐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作者是如何写游人之乐的？</w:t>
      </w:r>
    </w:p>
    <w:p w:rsidR="00887B29" w:rsidRDefault="00887B2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滁人游</w:t>
      </w:r>
      <w:r w:rsidRPr="007B6EEC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前呼后应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扶老携幼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自由自在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热闹非凡；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太守宴</w:t>
      </w:r>
      <w:r w:rsidRPr="007B6EEC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溪深鱼肥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泉香酒洌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美味佳肴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应有尽有；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众宾欢</w:t>
      </w:r>
      <w:r w:rsidRPr="007B6EEC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投壶下棋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觥筹交错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说说笑笑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无拘无束。如此勾画了游人之乐。</w:t>
      </w:r>
    </w:p>
    <w:p w:rsidR="00887B29" w:rsidRDefault="00887B2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作者为什么要在第三段写游人之乐？</w:t>
      </w:r>
    </w:p>
    <w:p w:rsidR="00887B29" w:rsidRDefault="00887B2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写滁人之游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描绘出一幅太平祥和的百姓游乐图。游乐场景映在太守的眼里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便多了一层政治清明的意味。太守在游人之乐中酒酣而醉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此醉是为山水之乐而醉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更是为能与百姓同乐而醉。体现太守与百姓关系融洽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政通人和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才能有这样的乐。</w:t>
      </w:r>
    </w:p>
    <w:p w:rsidR="00887B29" w:rsidRDefault="00887B2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第四段主要写了什么？</w:t>
      </w:r>
    </w:p>
    <w:p w:rsidR="00887B29" w:rsidRDefault="00887B2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写宴会散、众人归的情景。</w:t>
      </w:r>
    </w:p>
    <w:p w:rsidR="00887B29" w:rsidRDefault="00887B2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黑体" w:hAnsi="Times New Roman" w:cs="Times New Roman"/>
        </w:rPr>
        <w:t>目标导学五：深入解读</w:t>
      </w:r>
      <w:r>
        <w:rPr>
          <w:rFonts w:ascii="Times New Roman" w:eastAsia="黑体" w:hAnsi="Times New Roman" w:cs="Times New Roman"/>
        </w:rPr>
        <w:t>，</w:t>
      </w:r>
      <w:r w:rsidRPr="007B6EEC">
        <w:rPr>
          <w:rFonts w:ascii="Times New Roman" w:eastAsia="黑体" w:hAnsi="Times New Roman" w:cs="Times New Roman"/>
        </w:rPr>
        <w:t>把握作者思想感情</w:t>
      </w:r>
    </w:p>
    <w:p w:rsidR="00887B29" w:rsidRDefault="00887B2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思考探究：作者以一个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乐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字贯穿全篇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却有两个句子别</w:t>
      </w:r>
      <w:r w:rsidRPr="007B6EEC">
        <w:rPr>
          <w:rFonts w:ascii="Times New Roman" w:hAnsi="Times New Roman" w:cs="Times New Roman" w:hint="eastAsia"/>
        </w:rPr>
        <w:t>出深意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不单单是在写乐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而是另有所指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表达出另外一种情绪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请你找出这两个句子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说说这种情绪是什么。</w:t>
      </w:r>
    </w:p>
    <w:p w:rsidR="00887B29" w:rsidRDefault="00887B29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hAnsi="Times New Roman" w:cs="Times New Roman" w:hint="eastAsia"/>
        </w:rPr>
        <w:t>明确：</w:t>
      </w:r>
      <w:r w:rsidRPr="007B6EEC">
        <w:rPr>
          <w:rFonts w:ascii="Times New Roman" w:eastAsia="楷体_GB2312" w:hAnsi="Times New Roman" w:cs="Times New Roman"/>
        </w:rPr>
        <w:t>醉翁之意不在酒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在乎山水之间也。醉能同其乐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醒能述以文者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太守也。</w:t>
      </w:r>
    </w:p>
    <w:p w:rsidR="00887B29" w:rsidRDefault="00887B2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这种情绪是作者遭贬谪后的抑郁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作者并未在文中袒露胸怀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只含蓄地说：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醉能同其乐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醒能述以文者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太守也。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此句与醉翁亭的名称、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醉翁之意不在酒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在乎山水之间也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前后呼应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并与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滁人游</w:t>
      </w:r>
      <w:r w:rsidRPr="007B6EEC">
        <w:rPr>
          <w:rFonts w:hAnsi="宋体" w:cs="Times New Roman"/>
        </w:rPr>
        <w:t>”“</w:t>
      </w:r>
      <w:r w:rsidRPr="007B6EEC">
        <w:rPr>
          <w:rFonts w:ascii="Times New Roman" w:eastAsia="楷体_GB2312" w:hAnsi="Times New Roman" w:cs="Times New Roman"/>
        </w:rPr>
        <w:t>太守宴</w:t>
      </w:r>
      <w:r w:rsidRPr="007B6EEC">
        <w:rPr>
          <w:rFonts w:hAnsi="宋体" w:cs="Times New Roman"/>
        </w:rPr>
        <w:t>”“</w:t>
      </w:r>
      <w:r w:rsidRPr="007B6EEC">
        <w:rPr>
          <w:rFonts w:ascii="Times New Roman" w:eastAsia="楷体_GB2312" w:hAnsi="Times New Roman" w:cs="Times New Roman"/>
        </w:rPr>
        <w:t>众宾欢</w:t>
      </w:r>
      <w:r w:rsidRPr="007B6EEC">
        <w:rPr>
          <w:rFonts w:hAnsi="宋体" w:cs="Times New Roman"/>
        </w:rPr>
        <w:t>”“</w:t>
      </w:r>
      <w:r w:rsidRPr="007B6EEC">
        <w:rPr>
          <w:rFonts w:ascii="Times New Roman" w:eastAsia="楷体_GB2312" w:hAnsi="Times New Roman" w:cs="Times New Roman"/>
        </w:rPr>
        <w:t>太守醉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连成一条抒情的线索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曲折地表达了作者内心复杂的思想感情。</w:t>
      </w:r>
    </w:p>
    <w:p w:rsidR="00887B29" w:rsidRDefault="00887B2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黑体" w:hAnsi="Times New Roman" w:cs="Times New Roman" w:hint="eastAsia"/>
        </w:rPr>
        <w:t>目标导学六：赏析文本</w:t>
      </w:r>
      <w:r>
        <w:rPr>
          <w:rFonts w:ascii="Times New Roman" w:eastAsia="黑体" w:hAnsi="Times New Roman" w:cs="Times New Roman" w:hint="eastAsia"/>
        </w:rPr>
        <w:t>，</w:t>
      </w:r>
      <w:r w:rsidRPr="007B6EEC">
        <w:rPr>
          <w:rFonts w:ascii="Times New Roman" w:eastAsia="黑体" w:hAnsi="Times New Roman" w:cs="Times New Roman" w:hint="eastAsia"/>
        </w:rPr>
        <w:t>感受文本艺术特色</w:t>
      </w:r>
    </w:p>
    <w:p w:rsidR="00887B29" w:rsidRDefault="00887B2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在把握作者复杂感情的基础上朗读文本。</w:t>
      </w:r>
    </w:p>
    <w:p w:rsidR="00887B29" w:rsidRDefault="00887B2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反复朗读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请同学说说本文读来有哪些特点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为什么会有这些特点。</w:t>
      </w:r>
    </w:p>
    <w:p w:rsidR="00887B29" w:rsidRDefault="00887B29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句法上大量运用骈偶句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并夹有散句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既整齐又富有变化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使文章越发显得音调铿锵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形成一种骈散结合的独特风格。如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野芳发而幽香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佳木秀而繁阴</w:t>
      </w:r>
      <w:r w:rsidRPr="007B6EEC">
        <w:rPr>
          <w:rFonts w:hAnsi="宋体" w:cs="Times New Roman"/>
        </w:rPr>
        <w:t>”“</w:t>
      </w:r>
      <w:r w:rsidRPr="007B6EEC">
        <w:rPr>
          <w:rFonts w:ascii="Times New Roman" w:eastAsia="楷体_GB2312" w:hAnsi="Times New Roman" w:cs="Times New Roman"/>
        </w:rPr>
        <w:t>朝而往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暮而归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四时之景不同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而乐亦无穷也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。</w:t>
      </w:r>
    </w:p>
    <w:p w:rsidR="00887B29" w:rsidRDefault="00887B29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文章多用判断句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层次极其分明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抒情淋漓尽致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也</w:t>
      </w:r>
      <w:r w:rsidRPr="007B6EEC">
        <w:rPr>
          <w:rFonts w:hAnsi="宋体" w:cs="Times New Roman"/>
        </w:rPr>
        <w:t>”“</w:t>
      </w:r>
      <w:r w:rsidRPr="007B6EEC">
        <w:rPr>
          <w:rFonts w:ascii="Times New Roman" w:eastAsia="楷体_GB2312" w:hAnsi="Times New Roman" w:cs="Times New Roman"/>
        </w:rPr>
        <w:t>而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的反复运用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形成回环往复的韵律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使读者在诵</w:t>
      </w:r>
      <w:r w:rsidRPr="007B6EEC">
        <w:rPr>
          <w:rFonts w:ascii="Times New Roman" w:eastAsia="楷体_GB2312" w:hAnsi="Times New Roman" w:cs="Times New Roman" w:hint="eastAsia"/>
        </w:rPr>
        <w:t>读中获得美的享受。</w:t>
      </w:r>
    </w:p>
    <w:p w:rsidR="00887B29" w:rsidRDefault="00887B2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 w:hint="eastAsia"/>
        </w:rPr>
        <w:t>(</w:t>
      </w:r>
      <w:r w:rsidRPr="007B6EEC">
        <w:rPr>
          <w:rFonts w:ascii="Times New Roman" w:eastAsia="楷体_GB2312" w:hAnsi="Times New Roman" w:cs="Times New Roman"/>
        </w:rPr>
        <w:t>3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文章写景优美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又多韵律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使人读来不仅能感受到绘画美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也能感受到韵律美。</w:t>
      </w:r>
    </w:p>
    <w:p w:rsidR="00887B29" w:rsidRDefault="00887B2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黑体" w:hAnsi="Times New Roman" w:cs="Times New Roman"/>
        </w:rPr>
        <w:t>目标导学七：探索文本虚词</w:t>
      </w:r>
      <w:r>
        <w:rPr>
          <w:rFonts w:ascii="Times New Roman" w:eastAsia="黑体" w:hAnsi="Times New Roman" w:cs="Times New Roman"/>
        </w:rPr>
        <w:t>，</w:t>
      </w:r>
      <w:r w:rsidRPr="007B6EEC">
        <w:rPr>
          <w:rFonts w:ascii="Times New Roman" w:eastAsia="黑体" w:hAnsi="Times New Roman" w:cs="Times New Roman"/>
        </w:rPr>
        <w:t>把握文言现象</w:t>
      </w:r>
    </w:p>
    <w:p w:rsidR="00887B29" w:rsidRDefault="00887B2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黑体" w:hAnsi="Times New Roman" w:cs="Times New Roman"/>
        </w:rPr>
        <w:t>虚词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黑体" w:hAnsi="Times New Roman" w:cs="Times New Roman"/>
        </w:rPr>
        <w:t>而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黑体" w:hAnsi="Times New Roman" w:cs="Times New Roman"/>
        </w:rPr>
        <w:t>的用法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36"/>
        <w:gridCol w:w="7380"/>
      </w:tblGrid>
      <w:tr w:rsidR="00887B29" w:rsidRPr="007B6EEC" w:rsidTr="007154DA">
        <w:trPr>
          <w:jc w:val="center"/>
        </w:trPr>
        <w:tc>
          <w:tcPr>
            <w:tcW w:w="1236" w:type="dxa"/>
            <w:shd w:val="clear" w:color="auto" w:fill="auto"/>
            <w:vAlign w:val="center"/>
          </w:tcPr>
          <w:p w:rsidR="00887B29" w:rsidRPr="007B6EEC" w:rsidRDefault="00887B29" w:rsidP="007154DA">
            <w:pPr>
              <w:pStyle w:val="a3"/>
              <w:jc w:val="center"/>
              <w:rPr>
                <w:rFonts w:ascii="Times New Roman" w:eastAsia="黑体" w:hAnsi="Times New Roman" w:cs="Times New Roman"/>
              </w:rPr>
            </w:pPr>
            <w:r w:rsidRPr="007B6EEC">
              <w:rPr>
                <w:rFonts w:ascii="Times New Roman" w:eastAsia="黑体" w:hAnsi="Times New Roman" w:cs="Times New Roman"/>
              </w:rPr>
              <w:t>用法</w:t>
            </w:r>
          </w:p>
        </w:tc>
        <w:tc>
          <w:tcPr>
            <w:tcW w:w="7380" w:type="dxa"/>
            <w:shd w:val="clear" w:color="auto" w:fill="auto"/>
            <w:vAlign w:val="center"/>
          </w:tcPr>
          <w:p w:rsidR="00887B29" w:rsidRPr="007B6EEC" w:rsidRDefault="00887B29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eastAsia="黑体" w:hAnsi="Times New Roman" w:cs="Times New Roman"/>
              </w:rPr>
              <w:t>文本举例</w:t>
            </w:r>
          </w:p>
        </w:tc>
      </w:tr>
      <w:tr w:rsidR="00887B29" w:rsidRPr="007B6EEC" w:rsidTr="007154DA">
        <w:trPr>
          <w:jc w:val="center"/>
        </w:trPr>
        <w:tc>
          <w:tcPr>
            <w:tcW w:w="1236" w:type="dxa"/>
            <w:shd w:val="clear" w:color="auto" w:fill="auto"/>
            <w:vAlign w:val="center"/>
          </w:tcPr>
          <w:p w:rsidR="00887B29" w:rsidRPr="007B6EEC" w:rsidRDefault="00887B29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hAnsi="Times New Roman" w:cs="Times New Roman"/>
              </w:rPr>
              <w:t>表并列</w:t>
            </w:r>
          </w:p>
        </w:tc>
        <w:tc>
          <w:tcPr>
            <w:tcW w:w="7380" w:type="dxa"/>
            <w:shd w:val="clear" w:color="auto" w:fill="auto"/>
            <w:vAlign w:val="center"/>
          </w:tcPr>
          <w:p w:rsidR="00887B29" w:rsidRPr="007B6EEC" w:rsidRDefault="00887B29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hAnsi="Times New Roman" w:cs="Times New Roman"/>
              </w:rPr>
              <w:t>1.</w:t>
            </w:r>
            <w:r w:rsidRPr="007B6EEC">
              <w:rPr>
                <w:rFonts w:ascii="Times New Roman" w:hAnsi="Times New Roman" w:cs="Times New Roman"/>
              </w:rPr>
              <w:t>蔚然而深秀者；</w:t>
            </w:r>
            <w:r w:rsidRPr="007B6EEC">
              <w:rPr>
                <w:rFonts w:ascii="Times New Roman" w:hAnsi="Times New Roman" w:cs="Times New Roman"/>
              </w:rPr>
              <w:t>2.</w:t>
            </w:r>
            <w:r w:rsidRPr="007B6EEC">
              <w:rPr>
                <w:rFonts w:ascii="Times New Roman" w:hAnsi="Times New Roman" w:cs="Times New Roman"/>
              </w:rPr>
              <w:t>溪深而鱼肥；</w:t>
            </w:r>
            <w:r w:rsidRPr="007B6EEC">
              <w:rPr>
                <w:rFonts w:ascii="Times New Roman" w:hAnsi="Times New Roman" w:cs="Times New Roman"/>
              </w:rPr>
              <w:t>3.</w:t>
            </w:r>
            <w:r w:rsidRPr="007B6EEC">
              <w:rPr>
                <w:rFonts w:ascii="Times New Roman" w:hAnsi="Times New Roman" w:cs="Times New Roman"/>
              </w:rPr>
              <w:t>泉香而酒洌；</w:t>
            </w:r>
            <w:r w:rsidRPr="007B6EEC">
              <w:rPr>
                <w:rFonts w:ascii="Times New Roman" w:hAnsi="Times New Roman" w:cs="Times New Roman"/>
              </w:rPr>
              <w:t>4.</w:t>
            </w:r>
            <w:r w:rsidRPr="007B6EEC">
              <w:rPr>
                <w:rFonts w:ascii="Times New Roman" w:hAnsi="Times New Roman" w:cs="Times New Roman"/>
              </w:rPr>
              <w:t>起坐而喧哗者</w:t>
            </w:r>
          </w:p>
        </w:tc>
      </w:tr>
      <w:tr w:rsidR="00887B29" w:rsidRPr="007B6EEC" w:rsidTr="007154DA">
        <w:trPr>
          <w:jc w:val="center"/>
        </w:trPr>
        <w:tc>
          <w:tcPr>
            <w:tcW w:w="1236" w:type="dxa"/>
            <w:shd w:val="clear" w:color="auto" w:fill="auto"/>
            <w:vAlign w:val="center"/>
          </w:tcPr>
          <w:p w:rsidR="00887B29" w:rsidRPr="007B6EEC" w:rsidRDefault="00887B29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hAnsi="Times New Roman" w:cs="Times New Roman"/>
              </w:rPr>
              <w:t>表递进</w:t>
            </w:r>
          </w:p>
        </w:tc>
        <w:tc>
          <w:tcPr>
            <w:tcW w:w="7380" w:type="dxa"/>
            <w:shd w:val="clear" w:color="auto" w:fill="auto"/>
            <w:vAlign w:val="center"/>
          </w:tcPr>
          <w:p w:rsidR="00887B29" w:rsidRPr="007B6EEC" w:rsidRDefault="00887B29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hAnsi="Times New Roman" w:cs="Times New Roman"/>
              </w:rPr>
              <w:t>1.</w:t>
            </w:r>
            <w:r w:rsidRPr="007B6EEC">
              <w:rPr>
                <w:rFonts w:ascii="Times New Roman" w:hAnsi="Times New Roman" w:cs="Times New Roman"/>
              </w:rPr>
              <w:t>而年又最</w:t>
            </w:r>
            <w:r w:rsidRPr="007B6EEC">
              <w:rPr>
                <w:rFonts w:ascii="Times New Roman" w:hAnsi="Times New Roman" w:cs="Times New Roman" w:hint="eastAsia"/>
              </w:rPr>
              <w:t>高；</w:t>
            </w:r>
            <w:r w:rsidRPr="007B6EEC">
              <w:rPr>
                <w:rFonts w:ascii="Times New Roman" w:hAnsi="Times New Roman" w:cs="Times New Roman"/>
              </w:rPr>
              <w:t>2.</w:t>
            </w:r>
            <w:r w:rsidRPr="007B6EEC">
              <w:rPr>
                <w:rFonts w:ascii="Times New Roman" w:hAnsi="Times New Roman" w:cs="Times New Roman"/>
              </w:rPr>
              <w:t>得之心而寓之酒也</w:t>
            </w:r>
          </w:p>
        </w:tc>
      </w:tr>
      <w:tr w:rsidR="00887B29" w:rsidRPr="007B6EEC" w:rsidTr="007154DA">
        <w:trPr>
          <w:jc w:val="center"/>
        </w:trPr>
        <w:tc>
          <w:tcPr>
            <w:tcW w:w="1236" w:type="dxa"/>
            <w:shd w:val="clear" w:color="auto" w:fill="auto"/>
            <w:vAlign w:val="center"/>
          </w:tcPr>
          <w:p w:rsidR="00887B29" w:rsidRPr="007B6EEC" w:rsidRDefault="00887B29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hAnsi="Times New Roman" w:cs="Times New Roman"/>
              </w:rPr>
              <w:t>表承接</w:t>
            </w:r>
          </w:p>
        </w:tc>
        <w:tc>
          <w:tcPr>
            <w:tcW w:w="7380" w:type="dxa"/>
            <w:shd w:val="clear" w:color="auto" w:fill="auto"/>
            <w:vAlign w:val="center"/>
          </w:tcPr>
          <w:p w:rsidR="00887B29" w:rsidRPr="007B6EEC" w:rsidRDefault="00887B29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hAnsi="Times New Roman" w:cs="Times New Roman"/>
              </w:rPr>
              <w:t>1.</w:t>
            </w:r>
            <w:r w:rsidRPr="007B6EEC">
              <w:rPr>
                <w:rFonts w:ascii="Times New Roman" w:hAnsi="Times New Roman" w:cs="Times New Roman"/>
              </w:rPr>
              <w:t>渐闻水声潺潺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而泻出于两峰之间者；</w:t>
            </w:r>
            <w:r w:rsidRPr="007B6EEC">
              <w:rPr>
                <w:rFonts w:ascii="Times New Roman" w:hAnsi="Times New Roman" w:cs="Times New Roman"/>
              </w:rPr>
              <w:t>2.</w:t>
            </w:r>
            <w:r w:rsidRPr="007B6EEC">
              <w:rPr>
                <w:rFonts w:ascii="Times New Roman" w:hAnsi="Times New Roman" w:cs="Times New Roman"/>
              </w:rPr>
              <w:t>若夫日出而林霏开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云归而岩穴暝；</w:t>
            </w:r>
            <w:r w:rsidRPr="007B6EEC">
              <w:rPr>
                <w:rFonts w:ascii="Times New Roman" w:hAnsi="Times New Roman" w:cs="Times New Roman"/>
              </w:rPr>
              <w:t>3.</w:t>
            </w:r>
            <w:r w:rsidRPr="007B6EEC">
              <w:rPr>
                <w:rFonts w:ascii="Times New Roman" w:hAnsi="Times New Roman" w:cs="Times New Roman"/>
              </w:rPr>
              <w:t>野芳发而幽香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佳木秀而繁阴；</w:t>
            </w:r>
            <w:r w:rsidRPr="007B6EEC">
              <w:rPr>
                <w:rFonts w:ascii="Times New Roman" w:hAnsi="Times New Roman" w:cs="Times New Roman"/>
              </w:rPr>
              <w:t>4.</w:t>
            </w:r>
            <w:r w:rsidRPr="007B6EEC">
              <w:rPr>
                <w:rFonts w:ascii="Times New Roman" w:hAnsi="Times New Roman" w:cs="Times New Roman"/>
              </w:rPr>
              <w:t>水落而石出者；</w:t>
            </w:r>
            <w:r w:rsidRPr="007B6EEC">
              <w:rPr>
                <w:rFonts w:ascii="Times New Roman" w:hAnsi="Times New Roman" w:cs="Times New Roman"/>
              </w:rPr>
              <w:t>5.</w:t>
            </w:r>
            <w:r w:rsidRPr="007B6EEC">
              <w:rPr>
                <w:rFonts w:ascii="Times New Roman" w:hAnsi="Times New Roman" w:cs="Times New Roman"/>
              </w:rPr>
              <w:t>临溪而渔；</w:t>
            </w:r>
            <w:r w:rsidRPr="007B6EEC">
              <w:rPr>
                <w:rFonts w:ascii="Times New Roman" w:hAnsi="Times New Roman" w:cs="Times New Roman"/>
              </w:rPr>
              <w:t>6.</w:t>
            </w:r>
            <w:r w:rsidRPr="007B6EEC">
              <w:rPr>
                <w:rFonts w:ascii="Times New Roman" w:hAnsi="Times New Roman" w:cs="Times New Roman"/>
              </w:rPr>
              <w:t>太守归而宾客从也；</w:t>
            </w:r>
            <w:r w:rsidRPr="007B6EEC">
              <w:rPr>
                <w:rFonts w:ascii="Times New Roman" w:hAnsi="Times New Roman" w:cs="Times New Roman"/>
              </w:rPr>
              <w:t>7.</w:t>
            </w:r>
            <w:r w:rsidRPr="007B6EEC">
              <w:rPr>
                <w:rFonts w:ascii="Times New Roman" w:hAnsi="Times New Roman" w:cs="Times New Roman"/>
              </w:rPr>
              <w:t>人知从太守游而乐</w:t>
            </w:r>
          </w:p>
        </w:tc>
      </w:tr>
      <w:tr w:rsidR="00887B29" w:rsidRPr="007B6EEC" w:rsidTr="007154DA">
        <w:trPr>
          <w:jc w:val="center"/>
        </w:trPr>
        <w:tc>
          <w:tcPr>
            <w:tcW w:w="1236" w:type="dxa"/>
            <w:shd w:val="clear" w:color="auto" w:fill="auto"/>
            <w:vAlign w:val="center"/>
          </w:tcPr>
          <w:p w:rsidR="00887B29" w:rsidRPr="007B6EEC" w:rsidRDefault="00887B29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hAnsi="Times New Roman" w:cs="Times New Roman"/>
              </w:rPr>
              <w:t>表修饰</w:t>
            </w:r>
          </w:p>
        </w:tc>
        <w:tc>
          <w:tcPr>
            <w:tcW w:w="7380" w:type="dxa"/>
            <w:shd w:val="clear" w:color="auto" w:fill="auto"/>
            <w:vAlign w:val="center"/>
          </w:tcPr>
          <w:p w:rsidR="00887B29" w:rsidRPr="007B6EEC" w:rsidRDefault="00887B29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hAnsi="Times New Roman" w:cs="Times New Roman"/>
              </w:rPr>
              <w:t>1.</w:t>
            </w:r>
            <w:r w:rsidRPr="007B6EEC">
              <w:rPr>
                <w:rFonts w:ascii="Times New Roman" w:hAnsi="Times New Roman" w:cs="Times New Roman"/>
              </w:rPr>
              <w:t>朝而往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暮而归；</w:t>
            </w:r>
            <w:r w:rsidRPr="007B6EEC">
              <w:rPr>
                <w:rFonts w:ascii="Times New Roman" w:hAnsi="Times New Roman" w:cs="Times New Roman"/>
              </w:rPr>
              <w:t>2.</w:t>
            </w:r>
            <w:r w:rsidRPr="007B6EEC">
              <w:rPr>
                <w:rFonts w:ascii="Times New Roman" w:hAnsi="Times New Roman" w:cs="Times New Roman"/>
              </w:rPr>
              <w:t>杂然而前陈者</w:t>
            </w:r>
          </w:p>
        </w:tc>
      </w:tr>
      <w:tr w:rsidR="00887B29" w:rsidTr="007154DA">
        <w:trPr>
          <w:jc w:val="center"/>
        </w:trPr>
        <w:tc>
          <w:tcPr>
            <w:tcW w:w="1236" w:type="dxa"/>
            <w:shd w:val="clear" w:color="auto" w:fill="auto"/>
            <w:vAlign w:val="center"/>
          </w:tcPr>
          <w:p w:rsidR="00887B29" w:rsidRPr="007B6EEC" w:rsidRDefault="00887B29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hAnsi="Times New Roman" w:cs="Times New Roman"/>
              </w:rPr>
              <w:t>表转折</w:t>
            </w:r>
          </w:p>
        </w:tc>
        <w:tc>
          <w:tcPr>
            <w:tcW w:w="7380" w:type="dxa"/>
            <w:shd w:val="clear" w:color="auto" w:fill="auto"/>
            <w:vAlign w:val="center"/>
          </w:tcPr>
          <w:p w:rsidR="00887B29" w:rsidRDefault="00887B29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hAnsi="Times New Roman" w:cs="Times New Roman"/>
              </w:rPr>
              <w:t>1.</w:t>
            </w:r>
            <w:r w:rsidRPr="007B6EEC">
              <w:rPr>
                <w:rFonts w:ascii="Times New Roman" w:hAnsi="Times New Roman" w:cs="Times New Roman"/>
              </w:rPr>
              <w:t>而不知人之乐；</w:t>
            </w:r>
            <w:r w:rsidRPr="007B6EEC">
              <w:rPr>
                <w:rFonts w:ascii="Times New Roman" w:hAnsi="Times New Roman" w:cs="Times New Roman"/>
              </w:rPr>
              <w:t>2.</w:t>
            </w:r>
            <w:r w:rsidRPr="007B6EEC">
              <w:rPr>
                <w:rFonts w:ascii="Times New Roman" w:hAnsi="Times New Roman" w:cs="Times New Roman"/>
              </w:rPr>
              <w:t>而不知太守之乐其乐也</w:t>
            </w:r>
          </w:p>
        </w:tc>
      </w:tr>
    </w:tbl>
    <w:p w:rsidR="00887B29" w:rsidRDefault="00887B2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黑体" w:hAnsi="Times New Roman" w:cs="Times New Roman"/>
        </w:rPr>
        <w:t>虚词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黑体" w:hAnsi="Times New Roman" w:cs="Times New Roman"/>
        </w:rPr>
        <w:t>之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黑体" w:hAnsi="Times New Roman" w:cs="Times New Roman"/>
        </w:rPr>
        <w:t>的用法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546"/>
        <w:gridCol w:w="5070"/>
      </w:tblGrid>
      <w:tr w:rsidR="00887B29" w:rsidRPr="007B6EEC" w:rsidTr="007154DA">
        <w:trPr>
          <w:jc w:val="center"/>
        </w:trPr>
        <w:tc>
          <w:tcPr>
            <w:tcW w:w="3546" w:type="dxa"/>
            <w:shd w:val="clear" w:color="auto" w:fill="auto"/>
            <w:vAlign w:val="center"/>
          </w:tcPr>
          <w:p w:rsidR="00887B29" w:rsidRPr="007B6EEC" w:rsidRDefault="00887B29" w:rsidP="007154DA">
            <w:pPr>
              <w:pStyle w:val="a3"/>
              <w:jc w:val="center"/>
              <w:rPr>
                <w:rFonts w:ascii="Times New Roman" w:eastAsia="黑体" w:hAnsi="Times New Roman" w:cs="Times New Roman"/>
              </w:rPr>
            </w:pPr>
            <w:r w:rsidRPr="007B6EEC">
              <w:rPr>
                <w:rFonts w:ascii="Times New Roman" w:eastAsia="黑体" w:hAnsi="Times New Roman" w:cs="Times New Roman"/>
              </w:rPr>
              <w:t>用法</w:t>
            </w:r>
          </w:p>
        </w:tc>
        <w:tc>
          <w:tcPr>
            <w:tcW w:w="5070" w:type="dxa"/>
            <w:shd w:val="clear" w:color="auto" w:fill="auto"/>
            <w:vAlign w:val="center"/>
          </w:tcPr>
          <w:p w:rsidR="00887B29" w:rsidRPr="007B6EEC" w:rsidRDefault="00887B29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eastAsia="黑体" w:hAnsi="Times New Roman" w:cs="Times New Roman"/>
              </w:rPr>
              <w:t>文本举例</w:t>
            </w:r>
          </w:p>
        </w:tc>
      </w:tr>
      <w:tr w:rsidR="00887B29" w:rsidRPr="007B6EEC" w:rsidTr="007154DA">
        <w:trPr>
          <w:jc w:val="center"/>
        </w:trPr>
        <w:tc>
          <w:tcPr>
            <w:tcW w:w="3546" w:type="dxa"/>
            <w:shd w:val="clear" w:color="auto" w:fill="auto"/>
            <w:vAlign w:val="center"/>
          </w:tcPr>
          <w:p w:rsidR="00887B29" w:rsidRDefault="00887B29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hAnsi="Times New Roman" w:cs="Times New Roman"/>
              </w:rPr>
              <w:t>表助</w:t>
            </w:r>
          </w:p>
          <w:p w:rsidR="00887B29" w:rsidRPr="007B6EEC" w:rsidRDefault="00887B29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hAnsi="Times New Roman" w:cs="Times New Roman"/>
              </w:rPr>
              <w:t>词</w:t>
            </w:r>
            <w:r w:rsidRPr="007B6EEC">
              <w:rPr>
                <w:rFonts w:hAnsi="宋体" w:cs="Times New Roman"/>
              </w:rPr>
              <w:t>“</w:t>
            </w:r>
            <w:r w:rsidRPr="007B6EEC">
              <w:rPr>
                <w:rFonts w:ascii="Times New Roman" w:hAnsi="Times New Roman" w:cs="Times New Roman"/>
              </w:rPr>
              <w:t>的</w:t>
            </w:r>
            <w:r w:rsidRPr="007B6EEC">
              <w:rPr>
                <w:rFonts w:hAnsi="宋体" w:cs="Times New Roman"/>
              </w:rPr>
              <w:t>”</w:t>
            </w:r>
          </w:p>
        </w:tc>
        <w:tc>
          <w:tcPr>
            <w:tcW w:w="5070" w:type="dxa"/>
            <w:shd w:val="clear" w:color="auto" w:fill="auto"/>
            <w:vAlign w:val="center"/>
          </w:tcPr>
          <w:p w:rsidR="00887B29" w:rsidRPr="007B6EEC" w:rsidRDefault="00887B29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hAnsi="Times New Roman" w:cs="Times New Roman"/>
              </w:rPr>
              <w:t>1.</w:t>
            </w:r>
            <w:r w:rsidRPr="007B6EEC">
              <w:rPr>
                <w:rFonts w:ascii="Times New Roman" w:hAnsi="Times New Roman" w:cs="Times New Roman"/>
              </w:rPr>
              <w:t>泻出于两峰之间者；</w:t>
            </w:r>
            <w:r w:rsidRPr="007B6EEC">
              <w:rPr>
                <w:rFonts w:ascii="Times New Roman" w:hAnsi="Times New Roman" w:cs="Times New Roman"/>
              </w:rPr>
              <w:t>2.</w:t>
            </w:r>
            <w:r w:rsidRPr="007B6EEC">
              <w:rPr>
                <w:rFonts w:ascii="Times New Roman" w:hAnsi="Times New Roman" w:cs="Times New Roman"/>
              </w:rPr>
              <w:t>醉翁之意不在酒；</w:t>
            </w:r>
            <w:r w:rsidRPr="007B6EEC">
              <w:rPr>
                <w:rFonts w:ascii="Times New Roman" w:hAnsi="Times New Roman" w:cs="Times New Roman"/>
              </w:rPr>
              <w:t>3.</w:t>
            </w:r>
            <w:r w:rsidRPr="007B6EEC">
              <w:rPr>
                <w:rFonts w:ascii="Times New Roman" w:hAnsi="Times New Roman" w:cs="Times New Roman"/>
              </w:rPr>
              <w:t>山水之乐；</w:t>
            </w:r>
            <w:r w:rsidRPr="007B6EEC">
              <w:rPr>
                <w:rFonts w:ascii="Times New Roman" w:hAnsi="Times New Roman" w:cs="Times New Roman"/>
              </w:rPr>
              <w:t>4.</w:t>
            </w:r>
            <w:r w:rsidRPr="007B6EEC">
              <w:rPr>
                <w:rFonts w:ascii="Times New Roman" w:hAnsi="Times New Roman" w:cs="Times New Roman"/>
              </w:rPr>
              <w:t>山间之朝暮也；</w:t>
            </w:r>
            <w:r w:rsidRPr="007B6EEC">
              <w:rPr>
                <w:rFonts w:ascii="Times New Roman" w:hAnsi="Times New Roman" w:cs="Times New Roman"/>
              </w:rPr>
              <w:t>5.</w:t>
            </w:r>
            <w:r w:rsidRPr="007B6EEC">
              <w:rPr>
                <w:rFonts w:ascii="Times New Roman" w:hAnsi="Times New Roman" w:cs="Times New Roman"/>
              </w:rPr>
              <w:t>宴酣之乐</w:t>
            </w:r>
          </w:p>
        </w:tc>
      </w:tr>
      <w:tr w:rsidR="00887B29" w:rsidRPr="007B6EEC" w:rsidTr="007154DA">
        <w:trPr>
          <w:jc w:val="center"/>
        </w:trPr>
        <w:tc>
          <w:tcPr>
            <w:tcW w:w="3546" w:type="dxa"/>
            <w:shd w:val="clear" w:color="auto" w:fill="auto"/>
            <w:vAlign w:val="center"/>
          </w:tcPr>
          <w:p w:rsidR="00887B29" w:rsidRDefault="00887B29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hAnsi="Times New Roman" w:cs="Times New Roman"/>
              </w:rPr>
              <w:t>位于主谓之间</w:t>
            </w:r>
            <w:r>
              <w:rPr>
                <w:rFonts w:ascii="Times New Roman" w:hAnsi="Times New Roman" w:cs="Times New Roman"/>
              </w:rPr>
              <w:t>，</w:t>
            </w:r>
          </w:p>
          <w:p w:rsidR="00887B29" w:rsidRPr="007B6EEC" w:rsidRDefault="00887B29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hAnsi="Times New Roman" w:cs="Times New Roman"/>
              </w:rPr>
              <w:t>取消句子独立性</w:t>
            </w:r>
          </w:p>
        </w:tc>
        <w:tc>
          <w:tcPr>
            <w:tcW w:w="5070" w:type="dxa"/>
            <w:shd w:val="clear" w:color="auto" w:fill="auto"/>
            <w:vAlign w:val="center"/>
          </w:tcPr>
          <w:p w:rsidR="00887B29" w:rsidRPr="007B6EEC" w:rsidRDefault="00887B29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hAnsi="Times New Roman" w:cs="Times New Roman"/>
              </w:rPr>
              <w:t>而不知太守之乐其乐也</w:t>
            </w:r>
          </w:p>
        </w:tc>
      </w:tr>
      <w:tr w:rsidR="00887B29" w:rsidTr="007154DA">
        <w:trPr>
          <w:jc w:val="center"/>
        </w:trPr>
        <w:tc>
          <w:tcPr>
            <w:tcW w:w="3546" w:type="dxa"/>
            <w:shd w:val="clear" w:color="auto" w:fill="auto"/>
            <w:vAlign w:val="center"/>
          </w:tcPr>
          <w:p w:rsidR="00887B29" w:rsidRPr="007B6EEC" w:rsidRDefault="00887B29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hAnsi="Times New Roman" w:cs="Times New Roman"/>
              </w:rPr>
              <w:t>表代词</w:t>
            </w:r>
          </w:p>
        </w:tc>
        <w:tc>
          <w:tcPr>
            <w:tcW w:w="5070" w:type="dxa"/>
            <w:shd w:val="clear" w:color="auto" w:fill="auto"/>
            <w:vAlign w:val="center"/>
          </w:tcPr>
          <w:p w:rsidR="00887B29" w:rsidRDefault="00887B29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hAnsi="Times New Roman" w:cs="Times New Roman"/>
              </w:rPr>
              <w:t>1.</w:t>
            </w:r>
            <w:r w:rsidRPr="007B6EEC">
              <w:rPr>
                <w:rFonts w:ascii="Times New Roman" w:hAnsi="Times New Roman" w:cs="Times New Roman"/>
              </w:rPr>
              <w:t>望之蔚然而深秀者；</w:t>
            </w:r>
            <w:r w:rsidRPr="007B6EEC">
              <w:rPr>
                <w:rFonts w:ascii="Times New Roman" w:hAnsi="Times New Roman" w:cs="Times New Roman"/>
              </w:rPr>
              <w:t>2.</w:t>
            </w:r>
            <w:r w:rsidRPr="007B6EEC">
              <w:rPr>
                <w:rFonts w:ascii="Times New Roman" w:hAnsi="Times New Roman" w:cs="Times New Roman"/>
              </w:rPr>
              <w:t>名之者谁</w:t>
            </w:r>
            <w:r>
              <w:rPr>
                <w:rFonts w:ascii="Times New Roman" w:hAnsi="Times New Roman" w:cs="Times New Roman"/>
              </w:rPr>
              <w:t>(</w:t>
            </w:r>
            <w:r w:rsidRPr="007B6EEC">
              <w:rPr>
                <w:rFonts w:ascii="Times New Roman" w:hAnsi="Times New Roman" w:cs="Times New Roman"/>
              </w:rPr>
              <w:t>指醉翁亭</w:t>
            </w:r>
            <w:r>
              <w:rPr>
                <w:rFonts w:ascii="Times New Roman" w:hAnsi="Times New Roman" w:cs="Times New Roman"/>
              </w:rPr>
              <w:t>)</w:t>
            </w:r>
            <w:r w:rsidRPr="007B6EEC">
              <w:rPr>
                <w:rFonts w:ascii="Times New Roman" w:hAnsi="Times New Roman" w:cs="Times New Roman"/>
              </w:rPr>
              <w:t>；</w:t>
            </w:r>
            <w:r w:rsidRPr="007B6EEC">
              <w:rPr>
                <w:rFonts w:ascii="Times New Roman" w:hAnsi="Times New Roman" w:cs="Times New Roman"/>
              </w:rPr>
              <w:t>3.</w:t>
            </w:r>
            <w:r w:rsidRPr="007B6EEC">
              <w:rPr>
                <w:rFonts w:ascii="Times New Roman" w:hAnsi="Times New Roman" w:cs="Times New Roman"/>
              </w:rPr>
              <w:t>得之心而寓之酒也</w:t>
            </w:r>
            <w:r>
              <w:rPr>
                <w:rFonts w:ascii="Times New Roman" w:hAnsi="Times New Roman" w:cs="Times New Roman"/>
              </w:rPr>
              <w:t>(</w:t>
            </w:r>
            <w:r w:rsidRPr="007B6EEC">
              <w:rPr>
                <w:rFonts w:ascii="Times New Roman" w:hAnsi="Times New Roman" w:cs="Times New Roman"/>
              </w:rPr>
              <w:t>指山水之乐</w:t>
            </w:r>
            <w:r>
              <w:rPr>
                <w:rFonts w:ascii="Times New Roman" w:hAnsi="Times New Roman" w:cs="Times New Roman"/>
              </w:rPr>
              <w:t>)</w:t>
            </w:r>
          </w:p>
        </w:tc>
      </w:tr>
    </w:tbl>
    <w:p w:rsidR="00887B29" w:rsidRDefault="00887B2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【教学提示】</w:t>
      </w:r>
    </w:p>
    <w:p w:rsidR="00887B29" w:rsidRDefault="00887B2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更多文言现象请参见《我的积累本》。</w:t>
      </w:r>
    </w:p>
    <w:p w:rsidR="00887B29" w:rsidRDefault="00887B29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三、板书设计</w:t>
      </w:r>
    </w:p>
    <w:p w:rsidR="00887B29" w:rsidRDefault="00887B29" w:rsidP="008D114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路线：环滁</w:t>
      </w:r>
      <w:r w:rsidRPr="007B6EEC">
        <w:rPr>
          <w:rFonts w:ascii="Times New Roman" w:hAnsi="Times New Roman" w:cs="Times New Roman"/>
        </w:rPr>
        <w:t>——</w:t>
      </w:r>
      <w:r w:rsidRPr="007B6EEC">
        <w:rPr>
          <w:rFonts w:ascii="Times New Roman" w:hAnsi="Times New Roman" w:cs="Times New Roman"/>
        </w:rPr>
        <w:t>琅琊山</w:t>
      </w:r>
      <w:r w:rsidRPr="007B6EEC">
        <w:rPr>
          <w:rFonts w:ascii="Times New Roman" w:hAnsi="Times New Roman" w:cs="Times New Roman"/>
        </w:rPr>
        <w:t>——</w:t>
      </w:r>
      <w:r w:rsidRPr="007B6EEC">
        <w:rPr>
          <w:rFonts w:ascii="Times New Roman" w:hAnsi="Times New Roman" w:cs="Times New Roman"/>
        </w:rPr>
        <w:t>酿泉</w:t>
      </w:r>
      <w:r w:rsidRPr="007B6EEC">
        <w:rPr>
          <w:rFonts w:ascii="Times New Roman" w:hAnsi="Times New Roman" w:cs="Times New Roman"/>
        </w:rPr>
        <w:t>——</w:t>
      </w:r>
      <w:r w:rsidRPr="007B6EEC">
        <w:rPr>
          <w:rFonts w:ascii="Times New Roman" w:hAnsi="Times New Roman" w:cs="Times New Roman" w:hint="eastAsia"/>
        </w:rPr>
        <w:t>醉翁亭</w:t>
      </w:r>
    </w:p>
    <w:p w:rsidR="00887B29" w:rsidRDefault="00887B29" w:rsidP="008D114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 w:hint="eastAsia"/>
        </w:rPr>
        <w:t>风景：朝暮之景——四时之景</w:t>
      </w:r>
      <w:r>
        <w:rPr>
          <w:rFonts w:ascii="Times New Roman" w:hAnsi="Times New Roman" w:cs="Times New Roman" w:hint="eastAsia"/>
        </w:rPr>
        <w:t xml:space="preserve">　　　　</w:t>
      </w:r>
      <w:r w:rsidRPr="007B6EEC">
        <w:rPr>
          <w:rFonts w:ascii="Times New Roman" w:hAnsi="Times New Roman" w:cs="Times New Roman" w:hint="eastAsia"/>
        </w:rPr>
        <w:t>山水之乐</w:t>
      </w:r>
      <w:r>
        <w:rPr>
          <w:rFonts w:ascii="Times New Roman" w:hAnsi="Times New Roman" w:cs="Times New Roman" w:hint="eastAsia"/>
        </w:rPr>
        <w:t>(</w:t>
      </w:r>
      <w:r w:rsidRPr="007B6EEC">
        <w:rPr>
          <w:rFonts w:ascii="Times New Roman" w:hAnsi="Times New Roman" w:cs="Times New Roman" w:hint="eastAsia"/>
        </w:rPr>
        <w:t>醉景</w:t>
      </w:r>
      <w:r>
        <w:rPr>
          <w:rFonts w:ascii="Times New Roman" w:hAnsi="Times New Roman" w:cs="Times New Roman" w:hint="eastAsia"/>
        </w:rPr>
        <w:t>)</w:t>
      </w:r>
    </w:p>
    <w:p w:rsidR="00887B29" w:rsidRDefault="00887B29" w:rsidP="008D114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 w:hint="eastAsia"/>
        </w:rPr>
        <w:t>风俗：滁人游——太守宴——众宾欢</w:t>
      </w:r>
    </w:p>
    <w:p w:rsidR="00887B29" w:rsidRDefault="00887B29" w:rsidP="008D114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</w:t>
      </w:r>
      <w:r w:rsidRPr="007B6EEC">
        <w:rPr>
          <w:rFonts w:ascii="Times New Roman" w:hAnsi="Times New Roman" w:cs="Times New Roman"/>
        </w:rPr>
        <w:t>——</w:t>
      </w:r>
      <w:r w:rsidRPr="007B6EEC">
        <w:rPr>
          <w:rFonts w:ascii="Times New Roman" w:hAnsi="Times New Roman" w:cs="Times New Roman"/>
        </w:rPr>
        <w:t>太守醉</w:t>
      </w:r>
      <w:r>
        <w:rPr>
          <w:rFonts w:ascii="Times New Roman" w:hAnsi="Times New Roman" w:cs="Times New Roman"/>
        </w:rPr>
        <w:t xml:space="preserve">　　　　　　　　　</w:t>
      </w:r>
      <w:r w:rsidRPr="007B6EEC">
        <w:rPr>
          <w:rFonts w:ascii="Times New Roman" w:hAnsi="Times New Roman" w:cs="Times New Roman"/>
        </w:rPr>
        <w:t>宴游之乐</w:t>
      </w: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醉人</w:t>
      </w:r>
      <w:r>
        <w:rPr>
          <w:rFonts w:ascii="Times New Roman" w:hAnsi="Times New Roman" w:cs="Times New Roman"/>
        </w:rPr>
        <w:t>)</w:t>
      </w:r>
    </w:p>
    <w:p w:rsidR="00887B29" w:rsidRDefault="00887B29" w:rsidP="008D114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心情：禽鸟乐</w:t>
      </w:r>
      <w:r w:rsidRPr="007B6EEC">
        <w:rPr>
          <w:rFonts w:ascii="Times New Roman" w:hAnsi="Times New Roman" w:cs="Times New Roman"/>
        </w:rPr>
        <w:t>——</w:t>
      </w:r>
      <w:r w:rsidRPr="007B6EEC">
        <w:rPr>
          <w:rFonts w:ascii="Times New Roman" w:hAnsi="Times New Roman" w:cs="Times New Roman"/>
        </w:rPr>
        <w:t>人之乐</w:t>
      </w:r>
      <w:r w:rsidRPr="007B6EEC">
        <w:rPr>
          <w:rFonts w:ascii="Times New Roman" w:hAnsi="Times New Roman" w:cs="Times New Roman"/>
        </w:rPr>
        <w:t>——</w:t>
      </w:r>
      <w:r w:rsidRPr="007B6EEC">
        <w:rPr>
          <w:rFonts w:ascii="Times New Roman" w:hAnsi="Times New Roman" w:cs="Times New Roman"/>
        </w:rPr>
        <w:t>乐其乐</w:t>
      </w:r>
      <w:r>
        <w:rPr>
          <w:rFonts w:ascii="Times New Roman" w:hAnsi="Times New Roman" w:cs="Times New Roman"/>
        </w:rPr>
        <w:t xml:space="preserve">　</w:t>
      </w:r>
      <w:r w:rsidRPr="007B6EEC">
        <w:rPr>
          <w:rFonts w:ascii="Times New Roman" w:hAnsi="Times New Roman" w:cs="Times New Roman"/>
        </w:rPr>
        <w:t>与民同乐</w:t>
      </w: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醉情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31E7F230" wp14:editId="2A42DAC1">
            <wp:extent cx="1050290" cy="217170"/>
            <wp:effectExtent l="19050" t="0" r="0" b="0"/>
            <wp:docPr id="750" name="图片 750" descr="\\c3\本地磁盘 (D)\帮忙做的\18秋·学·人九语教案word\教学反思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0" descr="\\c3\本地磁盘 (D)\帮忙做的\18秋·学·人九语教案word\教学反思.T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290" cy="21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96"/>
        <w:gridCol w:w="6120"/>
      </w:tblGrid>
      <w:tr w:rsidR="00887B29" w:rsidRPr="007B6EEC" w:rsidTr="007154DA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887B29" w:rsidRPr="007B6EEC" w:rsidRDefault="00887B29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eastAsia="黑体" w:hAnsi="Times New Roman" w:cs="Times New Roman"/>
              </w:rPr>
              <w:t>可取之处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887B29" w:rsidRPr="007B6EEC" w:rsidRDefault="00887B29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　　</w:t>
            </w:r>
            <w:r w:rsidRPr="007B6EEC">
              <w:rPr>
                <w:rFonts w:ascii="Times New Roman" w:hAnsi="Times New Roman" w:cs="Times New Roman"/>
              </w:rPr>
              <w:t>重视朗读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有利于培养学生的文言语感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并通过节奏划分引导学生理解文意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突破了仅按注释疏通文义的桎梏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有利于引导学生自主思考；不单纯关注</w:t>
            </w:r>
            <w:r w:rsidRPr="007B6EEC">
              <w:rPr>
                <w:rFonts w:hAnsi="宋体" w:cs="Times New Roman"/>
              </w:rPr>
              <w:t>“</w:t>
            </w:r>
            <w:r w:rsidRPr="007B6EEC">
              <w:rPr>
                <w:rFonts w:ascii="Times New Roman" w:hAnsi="Times New Roman" w:cs="Times New Roman"/>
              </w:rPr>
              <w:t>直译</w:t>
            </w:r>
            <w:r w:rsidRPr="007B6EEC">
              <w:rPr>
                <w:rFonts w:hAnsi="宋体" w:cs="Times New Roman"/>
              </w:rPr>
              <w:t>”</w:t>
            </w:r>
            <w:r w:rsidRPr="007B6EEC">
              <w:rPr>
                <w:rFonts w:ascii="Times New Roman" w:hAnsi="Times New Roman" w:cs="Times New Roman"/>
              </w:rPr>
              <w:t>原则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同时</w:t>
            </w:r>
            <w:r w:rsidRPr="007B6EEC">
              <w:rPr>
                <w:rFonts w:ascii="Times New Roman" w:hAnsi="Times New Roman" w:cs="Times New Roman" w:hint="eastAsia"/>
              </w:rPr>
              <w:t>培养学生的</w:t>
            </w:r>
            <w:r w:rsidRPr="007B6EEC">
              <w:rPr>
                <w:rFonts w:hAnsi="宋体" w:cs="Times New Roman" w:hint="eastAsia"/>
              </w:rPr>
              <w:t>“</w:t>
            </w:r>
            <w:r w:rsidRPr="007B6EEC">
              <w:rPr>
                <w:rFonts w:ascii="Times New Roman" w:hAnsi="Times New Roman" w:cs="Times New Roman" w:hint="eastAsia"/>
              </w:rPr>
              <w:t>意译</w:t>
            </w:r>
            <w:r w:rsidRPr="007B6EEC">
              <w:rPr>
                <w:rFonts w:hAnsi="宋体" w:cs="Times New Roman" w:hint="eastAsia"/>
              </w:rPr>
              <w:t>”</w:t>
            </w:r>
            <w:r w:rsidRPr="007B6EEC">
              <w:rPr>
                <w:rFonts w:ascii="Times New Roman" w:hAnsi="Times New Roman" w:cs="Times New Roman" w:hint="eastAsia"/>
              </w:rPr>
              <w:t>能力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7B6EEC">
              <w:rPr>
                <w:rFonts w:ascii="Times New Roman" w:hAnsi="Times New Roman" w:cs="Times New Roman" w:hint="eastAsia"/>
              </w:rPr>
              <w:t>引导学生关注文言文的美感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7B6EEC">
              <w:rPr>
                <w:rFonts w:ascii="Times New Roman" w:hAnsi="Times New Roman" w:cs="Times New Roman" w:hint="eastAsia"/>
              </w:rPr>
              <w:t>在一定程度上有助于培养学生的核心素养。</w:t>
            </w:r>
          </w:p>
        </w:tc>
      </w:tr>
      <w:tr w:rsidR="00887B29" w:rsidTr="007154DA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887B29" w:rsidRPr="007B6EEC" w:rsidRDefault="00887B29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eastAsia="黑体" w:hAnsi="Times New Roman" w:cs="Times New Roman"/>
              </w:rPr>
              <w:t>不足之处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887B29" w:rsidRDefault="00887B29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　　</w:t>
            </w:r>
            <w:r w:rsidRPr="007B6EEC">
              <w:rPr>
                <w:rFonts w:ascii="Times New Roman" w:hAnsi="Times New Roman" w:cs="Times New Roman"/>
              </w:rPr>
              <w:t>文章难度相对较高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基础能力低的学生难以适应该教学。</w:t>
            </w:r>
          </w:p>
        </w:tc>
      </w:tr>
    </w:tbl>
    <w:p w:rsidR="00887B29" w:rsidRDefault="00887B29" w:rsidP="008D114F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887B29" w:rsidRDefault="00887B29" w:rsidP="000C19EA">
      <w:pPr>
        <w:sectPr w:rsidR="00887B29" w:rsidSect="000C19EA">
          <w:type w:val="continuous"/>
          <w:pgSz w:w="11906" w:h="16838"/>
          <w:pgMar w:top="1440" w:right="1753" w:bottom="1440" w:left="1753" w:header="851" w:footer="992" w:gutter="0"/>
          <w:cols w:space="425"/>
          <w:docGrid w:type="lines" w:linePitch="312"/>
        </w:sectPr>
      </w:pPr>
    </w:p>
    <w:p w:rsidR="00853B8B" w:rsidRDefault="00853B8B"/>
    <w:sectPr w:rsidR="00853B8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黑体">
    <w:altName w:val="SimHei"/>
    <w:panose1 w:val="02010609060101010101"/>
    <w:charset w:val="86"/>
    <w:family w:val="auto"/>
    <w:pitch w:val="variable"/>
    <w:sig w:usb0="800002BF" w:usb1="38CF7CFA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87B29"/>
    <w:rsid w:val="00853B8B"/>
    <w:rsid w:val="00887B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887B29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887B29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887B29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887B29"/>
    <w:rPr>
      <w:rFonts w:ascii="宋体" w:eastAsia="宋体" w:hAnsi="Courier New" w:cs="Courier New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887B29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887B29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887B29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887B29"/>
    <w:rPr>
      <w:rFonts w:ascii="宋体" w:eastAsia="宋体" w:hAnsi="Courier New" w:cs="Courier New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file:///\\c3\&#26412;&#22320;&#30913;&#30424;%20(D)\&#24110;&#24537;&#20570;&#30340;\18&#31179;&#183;&#23398;&#183;&#20154;&#20061;&#35821;&#25945;&#26696;word\&#25945;&#23398;&#36807;&#31243;.TIF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2.tiff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file:///\\c3\&#26412;&#22320;&#30913;&#30424;%20(D)\&#24110;&#24537;&#20570;&#30340;\18&#31179;&#183;&#23398;&#183;&#20154;&#20061;&#35821;&#25945;&#26696;word\&#25945;&#23398;&#30446;&#26631;.TIF" TargetMode="External"/><Relationship Id="rId11" Type="http://schemas.openxmlformats.org/officeDocument/2006/relationships/fontTable" Target="fontTable.xml"/><Relationship Id="rId5" Type="http://schemas.openxmlformats.org/officeDocument/2006/relationships/image" Target="media/image1.tiff"/><Relationship Id="rId10" Type="http://schemas.openxmlformats.org/officeDocument/2006/relationships/image" Target="file:///\\c3\&#26412;&#22320;&#30913;&#30424;%20(D)\&#24110;&#24537;&#20570;&#30340;\18&#31179;&#183;&#23398;&#183;&#20154;&#20061;&#35821;&#25945;&#26696;word\&#25945;&#23398;&#21453;&#24605;.TI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579</Words>
  <Characters>3302</Characters>
  <DocSecurity>0</DocSecurity>
  <Lines>27</Lines>
  <Paragraphs>7</Paragraphs>
  <ScaleCrop>false</ScaleCrop>
  <Company/>
  <LinksUpToDate>false</LinksUpToDate>
  <CharactersWithSpaces>3874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/>
  <dcterms:created xsi:type="dcterms:W3CDTF">2018-05-19T03:49:00Z</dcterms:created>
  <cp:category/>
</cp:coreProperties>
</file>