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B8A" w:rsidRDefault="00560B8A" w:rsidP="008D114F">
      <w:pPr>
        <w:pStyle w:val="2"/>
      </w:pPr>
      <w:r w:rsidRPr="007B6EEC">
        <w:rPr>
          <w:rFonts w:ascii="Times New Roman" w:hAnsi="Times New Roman" w:cs="Times New Roman"/>
        </w:rPr>
        <w:t>13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诗词三首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60B8A" w:rsidRDefault="00560B8A" w:rsidP="008D114F">
      <w:pPr>
        <w:pStyle w:val="3"/>
      </w:pPr>
      <w:r w:rsidRPr="007B6EEC">
        <w:t>《行路难》</w:t>
      </w:r>
      <w:r>
        <w:t>(</w:t>
      </w:r>
      <w:r w:rsidRPr="007B6EEC">
        <w:t>其一</w:t>
      </w:r>
      <w:r>
        <w:t>)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AB9135D" wp14:editId="49289B0B">
            <wp:extent cx="1050290" cy="217170"/>
            <wp:effectExtent l="19050" t="0" r="0" b="0"/>
            <wp:docPr id="755" name="图片 755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以品、读结合的方式赏析诗歌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培养诗歌鉴赏的能力。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理清作者情绪变化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感悟作者复杂情感。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探究本诗艺术手法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谈论人生感悟。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5D0E10B" wp14:editId="295639FD">
            <wp:extent cx="1050290" cy="217170"/>
            <wp:effectExtent l="19050" t="0" r="0" b="0"/>
            <wp:docPr id="756" name="图片 756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有这样一个人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他少有大志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以管仲、晏婴等名相自期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想辅佐帝王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成就伟业</w:t>
      </w:r>
      <w:r>
        <w:rPr>
          <w:rFonts w:ascii="Times New Roman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使寰区大定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海县清一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。即使退而求其次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也要像他的乡人司马相如、扬雄那样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 w:hint="eastAsia"/>
        </w:rPr>
        <w:t>以一篇辞赋文章一鸣惊人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为天子所用。他二十四岁离开蜀地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仗剑去国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辞亲远游</w:t>
      </w:r>
      <w:r w:rsidRPr="007B6EEC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漂泊大半生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直到四十二岁才奉诏供奉翰林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两年以后又不容于朝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被迫出京。这个人就是李白。今天我们来学习他的代表作《行路难》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其一</w:t>
      </w:r>
      <w:r>
        <w:rPr>
          <w:rFonts w:ascii="Times New Roman" w:hAnsi="Times New Roman" w:cs="Times New Roman" w:hint="eastAsia"/>
        </w:rPr>
        <w:t>)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感受诗人李白的浪漫主义风格。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了解写作背景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李白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字太白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号青莲居士。中国唐朝诗人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诗仙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之称。年轻时漫游全国各地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曾经至长安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供奉翰林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但不久遭谗去职。晚年漂泊东南一带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最后病死于当涂。其诗多强烈抨击当时的黑暗现实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深切关怀时局安危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热爱祖国山河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同情下层人民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鄙夷世俗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蔑视权贵；但也往往流露出一些饮酒求仙、放纵享乐的消极思想。他善于从民间吸取营养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想象丰富奇特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风格雄健奔放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色调瑰奇绚丽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是中国文学史上继屈原之后伟大的浪漫主义诗人。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诗歌背景：</w:t>
      </w:r>
      <w:r w:rsidRPr="007B6EEC">
        <w:rPr>
          <w:rFonts w:ascii="Times New Roman" w:eastAsia="楷体_GB2312" w:hAnsi="Times New Roman" w:cs="Times New Roman"/>
        </w:rPr>
        <w:t>《行路难》是李白在天宝三载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744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遭受谗毁初离长安南下时所作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共三首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本文是第一首。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行路难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是乐府《杂曲歌辞》旧题。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目标导学二：赏析诗句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品味情感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本诗的前四句写出了作者怎样的状态？表现了作者怎样的思想感情？作者是如何表现他的感情的？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前四句写出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嗜酒见天真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的作者竟然在朋友的践行宴上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停杯投箸不能食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拔剑四顾心茫然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写出了他内心的苦闷抑郁。为了表现这种苦闷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作者用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停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投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拔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顾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四个连续动作与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金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清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玉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珍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形成鲜明的对比。这就更能让我们感受到诗人极度愤懑、抑郁不舒的心情。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可引导学生从诗歌情绪的起伏入手思考。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欲渡黄河冰塞川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将登太行雪满山。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作者在这里并未渡河登山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那么这么说的用意是什么呢？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这两句用了比喻的修辞手法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说明了他苦闷的原因。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冰塞川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雪满山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象征了人生道路艰难险阻。李白本是个积极处世的人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他才高志大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很想像管仲、张良、诸葛亮等历史上的杰出人物一样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干一番宏大的事业。可是他受诏入京后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皇帝却没有重用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而且受到权臣的谗毁排挤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被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赐金放还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变相撵出了</w:t>
      </w:r>
      <w:r w:rsidRPr="007B6EEC">
        <w:rPr>
          <w:rFonts w:ascii="Times New Roman" w:eastAsia="楷体_GB2312" w:hAnsi="Times New Roman" w:cs="Times New Roman" w:hint="eastAsia"/>
        </w:rPr>
        <w:t>长安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这不正像遇到冰塞黄河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雪拥太行吗？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闲来垂钓碧溪上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忽复乘舟梦日边。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这两句化用了什么典故？用意何在？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前一句化用了姜尚九十岁在</w:t>
      </w:r>
      <w:r w:rsidRPr="007B6EEC">
        <w:rPr>
          <w:rFonts w:hAnsi="宋体" w:cs="宋体" w:hint="eastAsia"/>
        </w:rPr>
        <w:t>磻</w:t>
      </w:r>
      <w:r w:rsidRPr="007B6EEC">
        <w:rPr>
          <w:rFonts w:ascii="楷体_GB2312" w:eastAsia="楷体_GB2312" w:hAnsi="楷体_GB2312" w:cs="楷体_GB2312" w:hint="eastAsia"/>
        </w:rPr>
        <w:t>溪钓鱼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得遇文王的典故；后一句是伊尹受商汤聘用前曾梦见自己乘舟绕日月而过的典故。作者在此化用这两个典故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表明自己有朝一日能像古人一样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为统治者信任重用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建立一番伟业的信心。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行路难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行路难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多歧路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今安在？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作者化用典故刚刚有了信心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为何又开始感叹行路难？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当作者的思绪再次回到现实中来的时候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仍然感到了生活的艰难。展望未来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只觉前路崎岖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歧路甚多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要走的路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究竟在哪里呢？这四句节奏短促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反复感叹过去自己那坎坷不平的人生道路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同时也表现出进退失据而又不甘自弃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继续探索寻求出路的复杂心理。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长风破浪会有时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直挂云帆济沧海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两句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说明作者最终拥有了怎样的心境？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说明了作者又对前路充满信心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哪怕面前的道路险峻而多歧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作者却相信终有一天将乘长风破万里浪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渡过大海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直达理想彼岸</w:t>
      </w:r>
      <w:r w:rsidRPr="007B6EEC">
        <w:rPr>
          <w:rFonts w:ascii="Times New Roman" w:eastAsia="楷体_GB2312" w:hAnsi="Times New Roman" w:cs="Times New Roman" w:hint="eastAsia"/>
        </w:rPr>
        <w:t>。突出表现了他准备冲破一切阻力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去施展自己抱负的豪迈气概和乐观精神。这是他唱出的最强音。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目标导学三：赏析本诗艺术手法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探究：这首诗一共十四句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八十二个字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在七言歌行中只能算是短篇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但它跳荡纵横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具有长篇的气势格局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其原因在哪里？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百步九折地揭示了诗人感情的激荡起伏、复杂变化。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诗人的浪漫主义气质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以及不畏前途艰险的豪迈。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60B8A" w:rsidRDefault="00560B8A" w:rsidP="008D114F">
      <w:pPr>
        <w:pStyle w:val="3"/>
      </w:pPr>
      <w:r w:rsidRPr="007B6EEC">
        <w:t>《酬乐天扬州初逢席上见赠》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BFB7453" wp14:editId="28AA970E">
            <wp:extent cx="1050290" cy="217170"/>
            <wp:effectExtent l="19050" t="0" r="0" b="0"/>
            <wp:docPr id="757" name="图片 757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朗读并背诵诗歌。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体会景物描写在作品中所起的作用。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理解作者在作品中所表达的思想感情及作者百折不挠的乐观精神。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371B427" wp14:editId="2C18FB42">
            <wp:extent cx="1050290" cy="217170"/>
            <wp:effectExtent l="19050" t="0" r="0" b="0"/>
            <wp:docPr id="758" name="图片 758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提问：本文题目是什么意思？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即是酬答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以诗相答；乐天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即白乐天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也就是白</w:t>
      </w:r>
      <w:r w:rsidRPr="007B6EEC">
        <w:rPr>
          <w:rFonts w:ascii="Times New Roman" w:eastAsia="楷体_GB2312" w:hAnsi="Times New Roman" w:cs="Times New Roman" w:hint="eastAsia"/>
        </w:rPr>
        <w:t>居易。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唐敬宗宝历二年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刘禹锡从和州返洛阳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途经扬州时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遇到了白居易。在筵席上白居易写了一首诗赠他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他就写了《酬乐天扬州初逢席上见赠》这首诗作为答谢。那么白居易给刘禹锡写了怎样一首诗让他竟写诗答复呢？这首答复诗又写了怎样的内容呢？让我们开始今天的学习。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了解写作背景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刘禹锡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772—842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字梦得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洛阳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现河南省洛阳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 w:hint="eastAsia"/>
        </w:rPr>
        <w:t>唐代诗人。他曾参与王叔文集团的政治改革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失败后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一再遭贬。唐敬宗宝历二年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826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刘禹锡被罢去和州刺史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北归京师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途经扬州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遇到白居易。在酒宴上白居易写了《醉赠刘二十八使君》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对刘禹锡长期遭受贬谪表示同情。刘禹锡写了这首《酬乐天扬州初逢席上见赠》答谢他。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醉赠刘二十八使君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为我引杯添酒饮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与君把箸击盘歌。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诗称国手徒为尔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命压人头不奈何。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举眼风光长寂寞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满朝官职独蹉跎。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亦知合被才名折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二十三年折太多。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教师引导学生简要学习本诗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引导学生关注写作背景。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目标导学二：赏析诗歌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理解诗歌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作者为什么说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巴山楚水凄凉地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二十三年弃置身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在《醉赠刘二十八使君》中白居易提到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二十三年折太多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作者既是写酬答之诗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便从此处作起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巴山楚水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泛指朗州、连州、夔州、和州等边远地区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在当时这些地方都十分荒僻偏远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刘禹锡想改革时弊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遭</w:t>
      </w:r>
      <w:r w:rsidRPr="007B6EEC">
        <w:rPr>
          <w:rFonts w:ascii="Times New Roman" w:eastAsia="楷体_GB2312" w:hAnsi="Times New Roman" w:cs="Times New Roman" w:hint="eastAsia"/>
        </w:rPr>
        <w:t>到打击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却被贬到凄凉荒僻之地如此之久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其愤慨心情也就不言而喻。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怀旧空吟闻笛赋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到乡翻似烂柯人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化用了什么典故？有何作用？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化用了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闻笛赋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与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烂柯人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两个典故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闻笛赋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指西晋向秀所作的《思旧赋》。向秀跟嵇康是好朋友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嵇康因不满当时掌握政权的司马氏集团而被杀。一次向秀经过亡友嵇康的旧居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听见有人吹笛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不胜悲叹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于是写了《思旧赋》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作者写此意在想起当年因政治改革失败被杀被贬的朋友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不胜怀念。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烂柯人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指晋人王质。据《述异记》载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王质入山砍柴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看见两个童子下棋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便停下来观看。等到棋局终了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手中的斧柄已朽烂。回到村里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才知道已过了上百年。此处作者以王质自比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写自己被贬离京虽然只有二十余年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但心里却有隔世之感。作者用这两个典故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表达了对旧友的悼念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抒发了对岁月流逝、人事变迁的感叹。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赏析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沉舟侧畔千帆过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病树前头万木春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沉舟</w:t>
      </w:r>
      <w:r w:rsidRPr="007B6EEC">
        <w:rPr>
          <w:rFonts w:hAnsi="宋体" w:cs="Times New Roman"/>
        </w:rPr>
        <w:t>”“</w:t>
      </w:r>
      <w:r w:rsidRPr="007B6EEC">
        <w:rPr>
          <w:rFonts w:ascii="Times New Roman" w:eastAsia="楷体_GB2312" w:hAnsi="Times New Roman" w:cs="Times New Roman"/>
        </w:rPr>
        <w:t>病树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为诗人自喻。这两句针对白居易赠诗中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举眼风光长寂寞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满朝官职独蹉跎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两句而发。白诗的意思是您是个这么有才能的人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长期被贬</w:t>
      </w:r>
      <w:r w:rsidRPr="007B6EEC">
        <w:rPr>
          <w:rFonts w:ascii="Times New Roman" w:eastAsia="楷体_GB2312" w:hAnsi="Times New Roman" w:cs="Times New Roman" w:hint="eastAsia"/>
        </w:rPr>
        <w:t>边远地区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寂寞地闲望山水风光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而朝廷的重要官职将由谁来承担呢？而刘诗答的意思是虽然我一人被贬远迁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但后继者仍大有人在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何必为我一人可惜？显示了诗人开阔的胸怀。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请比较《醉赠刘二十八使君》与《酬乐天扬州初逢席上见赠》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说说两首诗谁的境界更胜一筹。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本诗是刘禹锡回赠白居易的诗作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白居易原本只是感喟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诗中多流露出的是叹惋之情。而刘禹锡的回赠诗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虽也曲折地表达了诗人遭受政敌打击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长期远贬异地的愤慨不平心境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沉舟侧畔千帆过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病树前头万木春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两句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更显出了他豁达的人生观。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目标导学三：朗读诗歌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把握主旨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有感情地朗读诗歌。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结合全诗内容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简要说说本诗的主旨。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诗的首联以伤感低沉的情调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回顾了诗人的贬谪生活。颔联借用典故暗示诗人被贬时间之长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表达了世态的变迁以及回归以后人事生疏而怅惘的心情。颈联是全诗感情升华之处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也是传诵千古的警句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诗人把自己比作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沉舟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病树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意思是自己虽屡遭贬谪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但新人辈出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也令人</w:t>
      </w:r>
      <w:r w:rsidRPr="007B6EEC">
        <w:rPr>
          <w:rFonts w:ascii="Times New Roman" w:eastAsia="楷体_GB2312" w:hAnsi="Times New Roman" w:cs="Times New Roman" w:hint="eastAsia"/>
        </w:rPr>
        <w:t>欣慰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表现出他豁达的胸襟。尾联顺势点明了酬答的题意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表达了诗人重新投入生活的意愿及坚韧不拔的意志。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60B8A" w:rsidRDefault="00560B8A" w:rsidP="008D114F">
      <w:pPr>
        <w:pStyle w:val="3"/>
      </w:pPr>
      <w:r w:rsidRPr="007B6EEC">
        <w:t>《水调歌头》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56BEA91" wp14:editId="2812A37B">
            <wp:extent cx="1050290" cy="217170"/>
            <wp:effectExtent l="19050" t="0" r="0" b="0"/>
            <wp:docPr id="759" name="图片 759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9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反复朗读本首词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体会其中所表达的思想感情。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通过联想和想象感悟古代诗词的意境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领会词人情感的变化过程。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理解词人借咏月表达的人生感触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学习词人乐观旷达的生活态度。</w:t>
      </w:r>
    </w:p>
    <w:p w:rsidR="00560B8A" w:rsidRDefault="00560B8A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E166140" wp14:editId="6B9DBD99">
            <wp:extent cx="1050290" cy="217170"/>
            <wp:effectExtent l="19050" t="0" r="0" b="0"/>
            <wp:docPr id="760" name="图片 760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0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古往今来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许多诗人以月亮为题材来吟诗赋词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你能背一些咏月的诗词吗？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预习</w:t>
      </w: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)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床前明月光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疑是地上霜。举头望明月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低头思故乡。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李白《静夜思》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月落乌啼霜满天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江枫渔火对愁眠。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张继《枫桥夜泊》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春风又绿江南岸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明月何时照我还。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王安石《泊船瓜洲》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春花秋月何时了？往事知多少。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李煜《虞美人》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千年以前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大文豪苏轼也在中秋明月下对酒当歌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写下了千古传诵的咏月名篇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ascii="Times New Roman" w:hAnsi="Times New Roman" w:cs="Times New Roman"/>
        </w:rPr>
        <w:t>《水调歌头》。今天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就让我们走近苏轼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走进他的词。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可播放王菲的歌曲《明月几时有》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引导学生关注课文内容。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二、教学新课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目标导学一：了解作者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了解写作背景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作者简介：</w:t>
      </w:r>
      <w:r w:rsidRPr="007B6EEC">
        <w:rPr>
          <w:rFonts w:ascii="Times New Roman" w:eastAsia="楷体_GB2312" w:hAnsi="Times New Roman" w:cs="Times New Roman"/>
        </w:rPr>
        <w:t>苏轼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1037—1101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北宋文学家、书画家、美食家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字子瞻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号东坡居士。他一生仕途坎坷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学识渊博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天资极高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诗文书画皆精。其文汪洋恣肆、明白畅达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与欧阳修并称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欧苏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唐宋八大家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之一；诗清新豪健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善用夸张、比喻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艺术表现独具风格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与黄庭</w:t>
      </w:r>
      <w:r w:rsidRPr="007B6EEC">
        <w:rPr>
          <w:rFonts w:ascii="Times New Roman" w:eastAsia="楷体_GB2312" w:hAnsi="Times New Roman" w:cs="Times New Roman" w:hint="eastAsia"/>
        </w:rPr>
        <w:t>坚并称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苏黄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；词开豪放一派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对后世有巨大影响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与辛弃疾并称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苏辛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创作背景：</w:t>
      </w:r>
      <w:r w:rsidRPr="007B6EEC">
        <w:rPr>
          <w:rFonts w:ascii="Times New Roman" w:eastAsia="楷体_GB2312" w:hAnsi="Times New Roman" w:cs="Times New Roman"/>
        </w:rPr>
        <w:t>这首词是宋神宗熙宁九年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1076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中秋作者在密州时所作。词前的小序交代了写词的过程：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丙辰中秋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欢饮达旦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大醉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作此篇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兼怀子由。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苏轼因为与当权的变法者王安石等人政见不同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自求外放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辗转在各地为官。他曾经要求调任到离苏辙较近的地方为官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以求兄弟多多聚会。熙宁七年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1074</w:t>
      </w:r>
      <w:r w:rsidRPr="007B6EEC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苏轼差知密州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到密州后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这一愿望仍无法实现。熙宁九年的中秋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皓月当空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银辉遍地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词人与弟弟苏辙分别之后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已七年</w:t>
      </w:r>
      <w:r w:rsidRPr="007B6EEC">
        <w:rPr>
          <w:rFonts w:ascii="Times New Roman" w:eastAsia="楷体_GB2312" w:hAnsi="Times New Roman" w:cs="Times New Roman" w:hint="eastAsia"/>
        </w:rPr>
        <w:t>未得团聚。此刻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词人面对一轮明月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心潮起伏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于是乘酒兴正酣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挥笔写下了这首名篇。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词：是一种新体诗歌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盛行于宋代的一种文学体裁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标志宋代文学的最高成就。词按字数的多少大致可以分为小令、中调和长调。词有词牌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每一种词牌都代表一支曲子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有严格的字数和平仄要求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一般的词人只负责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填词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就行了。词的内容一般分为上、下片或上、下阕。词基本分为婉约派、豪放派两大类。婉约派代表：柳永、李清照。豪放派代表：苏轼、辛弃疾。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目标导学二：朗读诗歌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把握节奏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初读文本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借助工具书梳理字词。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教师范读或播放范读音频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学生模仿着读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并在朗读中把握朗读节奏。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节奏划分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明月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几时有？把酒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问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青天。不知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天上宫阙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今夕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是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何年。我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欲乘风归去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又恐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琼楼玉宇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高处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不胜寒。起舞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弄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清影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何似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在人间。</w:t>
      </w:r>
      <w:r>
        <w:rPr>
          <w:rFonts w:ascii="Times New Roman" w:eastAsia="楷体_GB2312" w:hAnsi="Times New Roman" w:cs="Times New Roman"/>
        </w:rPr>
        <w:t xml:space="preserve">　　</w:t>
      </w:r>
      <w:r w:rsidRPr="007B6EEC">
        <w:rPr>
          <w:rFonts w:ascii="Times New Roman" w:eastAsia="楷体_GB2312" w:hAnsi="Times New Roman" w:cs="Times New Roman"/>
        </w:rPr>
        <w:t>转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朱阁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低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绮户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照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无眠。不应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有恨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何事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长向别时圆？人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有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悲欢离合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月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有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阴晴圆缺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此事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古难全。但愿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人长久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千里</w:t>
      </w:r>
      <w:r w:rsidRPr="007B6EEC">
        <w:rPr>
          <w:rFonts w:ascii="Times New Roman" w:eastAsia="楷体_GB2312" w:hAnsi="Times New Roman" w:cs="Times New Roman"/>
        </w:rPr>
        <w:t>/</w:t>
      </w:r>
      <w:r w:rsidRPr="007B6EEC">
        <w:rPr>
          <w:rFonts w:ascii="Times New Roman" w:eastAsia="楷体_GB2312" w:hAnsi="Times New Roman" w:cs="Times New Roman"/>
        </w:rPr>
        <w:t>共婵娟。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目标导学三：整体感知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把握内容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小序交代了哪些内容？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小序交代了写这首词的时间和原因。时值中秋佳节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月圆之夜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因此写月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古人见月思乡思亲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苏轼亦然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因此写此作来怀念自己的弟弟。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词的上、下两阕主要写的是什么？</w:t>
      </w:r>
    </w:p>
    <w:p w:rsidR="00560B8A" w:rsidRDefault="00560B8A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上阕：写月下饮酒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写景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由幻想超脱尘世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转化为喜爱人间生活。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下</w:t>
      </w:r>
      <w:r w:rsidRPr="007B6EEC">
        <w:rPr>
          <w:rFonts w:ascii="Times New Roman" w:eastAsia="楷体_GB2312" w:hAnsi="Times New Roman" w:cs="Times New Roman" w:hint="eastAsia"/>
        </w:rPr>
        <w:t>阕：写对月怀人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 w:hint="eastAsia"/>
        </w:rPr>
        <w:t>抒情</w:t>
      </w:r>
      <w:r>
        <w:rPr>
          <w:rFonts w:ascii="Times New Roman" w:eastAsia="楷体_GB2312" w:hAnsi="Times New Roman" w:cs="Times New Roman" w:hint="eastAsia"/>
        </w:rPr>
        <w:t>)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由感伤离别转化为对离人的祝福。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上阕写到月宫境界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反映了词人对天上宫阙的向往的心理状态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他为什么会有这样的心态呢？请结合下面提示做简要分析。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提示：</w:t>
      </w:r>
      <w:r w:rsidRPr="007B6EEC">
        <w:rPr>
          <w:rFonts w:ascii="Times New Roman" w:eastAsia="楷体_GB2312" w:hAnsi="Times New Roman" w:cs="Times New Roman"/>
        </w:rPr>
        <w:t>写作该词时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苏轼正被贬密州任知州。当时他在政治上不得志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一再遭贬。其时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他和弟弟苏辙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即子由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已经七年没有团聚了。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他写这首词时正政治失意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思想的矛盾、对现实不满充塞胸怀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由此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才写出幻想中的天上宫阙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幻想超脱尘世。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为什么说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我欲乘风归去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又恐琼楼玉宇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高处不胜寒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也反映了他矛盾的心理？他最终是否选择了乘风归去？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天上和人间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幻想和现实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出世与入世两方面都吸引着他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显现出了他的矛盾心理。但矛盾的最终结果是回到现实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起舞弄清影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何似在人间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便说明他最终选择了入世。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下阕写月光引起作者的无眠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作者为什么会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无眠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？作者在此处的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无眠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是否还有深刻含义？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文章在小序中便说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怀子由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无眠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正是因怀</w:t>
      </w:r>
      <w:r w:rsidRPr="007B6EEC">
        <w:rPr>
          <w:rFonts w:ascii="Times New Roman" w:eastAsia="楷体_GB2312" w:hAnsi="Times New Roman" w:cs="Times New Roman" w:hint="eastAsia"/>
        </w:rPr>
        <w:t>念亲人而起。而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无眠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一词在此还有更深刻的含义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即泛指那些中秋佳节因不能与亲人团圆以至难以入眠的一切离人。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6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请赏析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人有悲欢离合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月有阴晴圆缺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两句。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人固然有悲欢离合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月也有阴晴圆缺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自古以来世上就难有十全十美的事。既然如此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又何必为暂时的离别而感到忧伤呢？词人毕竟是旷达的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以最开放的心胸慨然面对一切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这种精神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值得我们学习效仿。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7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再次朗读诗歌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要求字正腔圆、有板有眼、抑扬顿</w:t>
      </w:r>
      <w:r w:rsidRPr="007B6EEC">
        <w:rPr>
          <w:rFonts w:ascii="Times New Roman" w:hAnsi="Times New Roman" w:cs="Times New Roman" w:hint="eastAsia"/>
        </w:rPr>
        <w:t>挫、有情有味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要能读出矛盾的心理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积极的处世态度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旷达的胸怀和乐观的情致。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1D7F7F42" wp14:editId="3F41D760">
            <wp:extent cx="2707005" cy="425450"/>
            <wp:effectExtent l="19050" t="0" r="0" b="0"/>
            <wp:docPr id="761" name="图片 761" descr="\\c3\本地磁盘 (D)\帮忙做的\18秋·学·人九语教案word\9JA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1" descr="\\c3\本地磁盘 (D)\帮忙做的\18秋·学·人九语教案word\9JA15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05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BF053E4" wp14:editId="2DCF3FC0">
            <wp:extent cx="1050290" cy="217170"/>
            <wp:effectExtent l="19050" t="0" r="0" b="0"/>
            <wp:docPr id="762" name="图片 762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2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06"/>
        <w:gridCol w:w="5910"/>
      </w:tblGrid>
      <w:tr w:rsidR="00560B8A" w:rsidRPr="007B6EEC" w:rsidTr="007154DA">
        <w:trPr>
          <w:jc w:val="center"/>
        </w:trPr>
        <w:tc>
          <w:tcPr>
            <w:tcW w:w="2706" w:type="dxa"/>
            <w:shd w:val="clear" w:color="auto" w:fill="auto"/>
            <w:vAlign w:val="center"/>
          </w:tcPr>
          <w:p w:rsidR="00560B8A" w:rsidRPr="007B6EEC" w:rsidRDefault="00560B8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5910" w:type="dxa"/>
            <w:shd w:val="clear" w:color="auto" w:fill="auto"/>
            <w:vAlign w:val="center"/>
          </w:tcPr>
          <w:p w:rsidR="00560B8A" w:rsidRDefault="00560B8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详细规划三首诗的教学目标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且三首诗歌的教学目标落实全面；</w:t>
            </w:r>
          </w:p>
          <w:p w:rsidR="00560B8A" w:rsidRPr="007B6EEC" w:rsidRDefault="00560B8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以朗读穿插于全文学习中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有助于培养诗歌鉴赏能力。</w:t>
            </w:r>
          </w:p>
        </w:tc>
      </w:tr>
      <w:tr w:rsidR="00560B8A" w:rsidTr="007154DA">
        <w:trPr>
          <w:jc w:val="center"/>
        </w:trPr>
        <w:tc>
          <w:tcPr>
            <w:tcW w:w="2706" w:type="dxa"/>
            <w:shd w:val="clear" w:color="auto" w:fill="auto"/>
            <w:vAlign w:val="center"/>
          </w:tcPr>
          <w:p w:rsidR="00560B8A" w:rsidRPr="007B6EEC" w:rsidRDefault="00560B8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5910" w:type="dxa"/>
            <w:shd w:val="clear" w:color="auto" w:fill="auto"/>
            <w:vAlign w:val="center"/>
          </w:tcPr>
          <w:p w:rsidR="00560B8A" w:rsidRDefault="00560B8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由于课时限制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诗歌教学无法向课外延伸；</w:t>
            </w:r>
          </w:p>
          <w:p w:rsidR="00560B8A" w:rsidRDefault="00560B8A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学生对古人的情愫把握能力较差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难以理解诗歌中寄寓的深情。</w:t>
            </w:r>
          </w:p>
        </w:tc>
      </w:tr>
    </w:tbl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br w:type="page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2CD6E23" wp14:editId="1E06EFD6">
            <wp:extent cx="389255" cy="271780"/>
            <wp:effectExtent l="19050" t="0" r="0" b="0"/>
            <wp:docPr id="763" name="图片 763" descr="\\c3\本地磁盘 (D)\帮忙做的\18秋·学·人九语教案word\YJ框Y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 descr="\\c3\本地磁盘 (D)\帮忙做的\18秋·学·人九语教案word\YJ框Y.TIF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27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60B8A" w:rsidRPr="007B6EEC" w:rsidRDefault="00560B8A" w:rsidP="008D114F">
      <w:pPr>
        <w:pStyle w:val="a3"/>
        <w:ind w:firstLineChars="200" w:firstLine="420"/>
        <w:rPr>
          <w:rFonts w:ascii="Times New Roman" w:hAnsi="Times New Roman" w:cs="Times New Roman"/>
          <w:b/>
          <w:color w:val="FF0000"/>
        </w:rPr>
      </w:pPr>
      <w:r w:rsidRPr="007B6EEC">
        <w:rPr>
          <w:rFonts w:ascii="Times New Roman" w:eastAsia="黑体" w:hAnsi="Times New Roman" w:cs="Times New Roman"/>
        </w:rPr>
        <w:t>第四单元</w:t>
      </w:r>
      <w:r>
        <w:rPr>
          <w:rFonts w:ascii="Times New Roman" w:eastAsia="黑体" w:hAnsi="Times New Roman" w:cs="Times New Roman"/>
        </w:rPr>
        <w:t xml:space="preserve">　　　　　　　</w:t>
      </w:r>
      <w:r>
        <w:rPr>
          <w:rFonts w:ascii="Times New Roman" w:hAnsi="Times New Roman" w:cs="Times New Roman"/>
          <w:b/>
          <w:color w:val="FF0000"/>
        </w:rPr>
        <w:t>(</w:t>
      </w:r>
      <w:r w:rsidRPr="007B6EEC">
        <w:rPr>
          <w:rFonts w:ascii="Times New Roman" w:hAnsi="Times New Roman" w:cs="Times New Roman"/>
          <w:b/>
          <w:color w:val="FF0000"/>
        </w:rPr>
        <w:t>这是边文，请据需要手工删加</w:t>
      </w:r>
      <w:r>
        <w:rPr>
          <w:rFonts w:ascii="Times New Roman" w:hAnsi="Times New Roman" w:cs="Times New Roman"/>
          <w:b/>
          <w:color w:val="FF0000"/>
        </w:rPr>
        <w:t>)</w:t>
      </w:r>
    </w:p>
    <w:p w:rsidR="00560B8A" w:rsidRDefault="00560B8A" w:rsidP="008D114F">
      <w:pPr>
        <w:pStyle w:val="a3"/>
        <w:ind w:firstLineChars="200" w:firstLine="420"/>
        <w:rPr>
          <w:rFonts w:ascii="Times New Roman" w:eastAsia="黑体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B2BA44A" wp14:editId="244A5033">
            <wp:extent cx="1348740" cy="425450"/>
            <wp:effectExtent l="19050" t="0" r="3810" b="0"/>
            <wp:docPr id="764" name="图片 764" descr="\\c3\本地磁盘 (D)\帮忙做的\18秋·学·人九语教案word\章节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 descr="\\c3\本地磁盘 (D)\帮忙做的\18秋·学·人九语教案word\章节图.TIF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6EEC">
        <w:rPr>
          <w:rFonts w:ascii="Times New Roman" w:hAnsi="Times New Roman" w:cs="Times New Roman"/>
        </w:rPr>
        <w:t>,</w:t>
      </w:r>
      <w:r w:rsidRPr="007B6EEC">
        <w:rPr>
          <w:rFonts w:ascii="Times New Roman" w:eastAsia="黑体" w:hAnsi="Times New Roman" w:cs="Times New Roman"/>
        </w:rPr>
        <w:t>第四单元</w:t>
      </w:r>
      <w:r>
        <w:rPr>
          <w:rFonts w:ascii="Times New Roman" w:eastAsia="黑体" w:hAnsi="Times New Roman" w:cs="Times New Roman"/>
        </w:rPr>
        <w:t xml:space="preserve">　</w:t>
      </w:r>
      <w:r>
        <w:rPr>
          <w:rFonts w:ascii="Times New Roman" w:eastAsia="黑体" w:hAnsi="Times New Roman" w:cs="Times New Roman"/>
        </w:rPr>
        <w:t>)</w:t>
      </w:r>
      <w:r>
        <w:rPr>
          <w:rFonts w:ascii="Times New Roman" w:eastAsia="黑体" w:hAnsi="Times New Roman" w:cs="Times New Roman"/>
        </w:rPr>
        <w:t xml:space="preserve">　　</w:t>
      </w:r>
      <w:r w:rsidRPr="007B6EEC">
        <w:rPr>
          <w:rFonts w:ascii="Times New Roman" w:eastAsia="黑体" w:hAnsi="Times New Roman" w:cs="Times New Roman"/>
          <w:u w:val="thick"/>
        </w:rPr>
        <w:t>青春年少</w:t>
      </w:r>
    </w:p>
    <w:p w:rsidR="00560B8A" w:rsidRDefault="00560B8A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560B8A" w:rsidRDefault="00560B8A" w:rsidP="000C19EA">
      <w:pPr>
        <w:sectPr w:rsidR="00560B8A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F92B2C" w:rsidRDefault="00F92B2C"/>
    <w:sectPr w:rsidR="00F92B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B8A"/>
    <w:rsid w:val="00560B8A"/>
    <w:rsid w:val="00F92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60B8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560B8A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60B8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560B8A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560B8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60B8A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560B8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560B8A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560B8A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560B8A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560B8A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560B8A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file:///\\c3\&#26412;&#22320;&#30913;&#30424;%20(D)\&#24110;&#24537;&#20570;&#30340;\18&#31179;&#183;&#23398;&#183;&#20154;&#20061;&#35821;&#25945;&#26696;word\&#31456;&#33410;&#22270;.TIF" TargetMode="Externa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image" Target="media/image4.tiff"/><Relationship Id="rId5" Type="http://schemas.openxmlformats.org/officeDocument/2006/relationships/image" Target="media/image1.tiff"/><Relationship Id="rId15" Type="http://schemas.openxmlformats.org/officeDocument/2006/relationships/image" Target="media/image6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9JA15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file:///\\c3\&#26412;&#22320;&#30913;&#30424;%20(D)\&#24110;&#24537;&#20570;&#30340;\18&#31179;&#183;&#23398;&#183;&#20154;&#20061;&#35821;&#25945;&#26696;word\YJ&#26694;Y.TIF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818</Words>
  <Characters>4663</Characters>
  <DocSecurity>0</DocSecurity>
  <Lines>38</Lines>
  <Paragraphs>10</Paragraphs>
  <ScaleCrop>false</ScaleCrop>
  <Company/>
  <LinksUpToDate>false</LinksUpToDate>
  <CharactersWithSpaces>5471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