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57FB9" w:rsidRDefault="00757FB9" w:rsidP="008D114F">
      <w:pPr>
        <w:pStyle w:val="2"/>
      </w:pPr>
      <w:r w:rsidRPr="007B6EEC">
        <w:rPr>
          <w:rFonts w:ascii="Times New Roman" w:hAnsi="Times New Roman" w:cs="Times New Roman"/>
        </w:rPr>
        <w:t>18</w:t>
      </w:r>
      <w:r>
        <w:rPr>
          <w:rFonts w:ascii="Times New Roman" w:hAnsi="Times New Roman" w:cs="Times New Roman"/>
        </w:rPr>
        <w:t xml:space="preserve">　</w:t>
      </w:r>
      <w:r w:rsidRPr="007B6EEC">
        <w:rPr>
          <w:rFonts w:ascii="Times New Roman" w:hAnsi="Times New Roman" w:cs="Times New Roman"/>
        </w:rPr>
        <w:t>怀疑与学问</w:t>
      </w:r>
    </w:p>
    <w:p w:rsidR="00757FB9" w:rsidRDefault="00757FB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75C3C5F1" wp14:editId="728D9F77">
            <wp:extent cx="1050290" cy="217170"/>
            <wp:effectExtent l="19050" t="0" r="0" b="0"/>
            <wp:docPr id="783" name="图片 783" descr="\\c3\本地磁盘 (D)\帮忙做的\18秋·学·人九语教案word\教学目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3" descr="\\c3\本地磁盘 (D)\帮忙做的\18秋·学·人九语教案word\教学目标.TIF"/>
                    <pic:cNvPicPr>
                      <a:picLocks noChangeAspect="1" noChangeArrowheads="1"/>
                    </pic:cNvPicPr>
                  </pic:nvPicPr>
                  <pic:blipFill>
                    <a:blip r:embed="rId5" r:link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0290" cy="217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7FB9" w:rsidRDefault="00757FB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读懂课文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理解议论文的基本特点和过渡句的作用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理解本文层层深入的论证思路。</w:t>
      </w:r>
    </w:p>
    <w:p w:rsidR="00757FB9" w:rsidRDefault="00757FB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理解举例论证、道理论证、对比论证的特点及在文中的作用。</w:t>
      </w:r>
    </w:p>
    <w:p w:rsidR="00757FB9" w:rsidRDefault="00757FB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发扬大胆质疑的精神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并锻炼创造性能力。</w:t>
      </w:r>
    </w:p>
    <w:p w:rsidR="00757FB9" w:rsidRDefault="00757FB9" w:rsidP="008D114F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3E2B8E3E" wp14:editId="27FCBDA9">
            <wp:extent cx="1050290" cy="217170"/>
            <wp:effectExtent l="19050" t="0" r="0" b="0"/>
            <wp:docPr id="784" name="图片 784" descr="\\c3\本地磁盘 (D)\帮忙做的\18秋·学·人九语教案word\教学过程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4" descr="\\c3\本地磁盘 (D)\帮忙做的\18秋·学·人九语教案word\教学过程.TIF"/>
                    <pic:cNvPicPr>
                      <a:picLocks noChangeAspect="1" noChangeArrowheads="1"/>
                    </pic:cNvPicPr>
                  </pic:nvPicPr>
                  <pic:blipFill>
                    <a:blip r:embed="rId7" r:link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0290" cy="217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7FB9" w:rsidRDefault="00757FB9" w:rsidP="008D114F">
      <w:pPr>
        <w:pStyle w:val="3"/>
      </w:pPr>
      <w:r w:rsidRPr="007B6EEC">
        <w:t>第</w:t>
      </w:r>
      <w:r w:rsidRPr="007B6EEC">
        <w:t>1</w:t>
      </w:r>
      <w:r w:rsidRPr="007B6EEC">
        <w:t>课时</w:t>
      </w:r>
    </w:p>
    <w:p w:rsidR="00757FB9" w:rsidRDefault="00757FB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一、导入新课</w:t>
      </w:r>
    </w:p>
    <w:p w:rsidR="00757FB9" w:rsidRDefault="00757FB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板书：怀疑与学问</w:t>
      </w:r>
    </w:p>
    <w:p w:rsidR="00757FB9" w:rsidRDefault="00757FB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请同学们思考</w:t>
      </w:r>
      <w:r>
        <w:rPr>
          <w:rFonts w:ascii="Times New Roman" w:hAnsi="Times New Roman" w:cs="Times New Roman"/>
        </w:rPr>
        <w:t>，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怀疑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与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学问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之间有什么关系？</w:t>
      </w:r>
    </w:p>
    <w:p w:rsidR="00757FB9" w:rsidRDefault="00757FB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二、教学新课</w:t>
      </w:r>
    </w:p>
    <w:p w:rsidR="00757FB9" w:rsidRDefault="00757FB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\a\vs4\</w:instrText>
      </w:r>
      <w:r w:rsidRPr="007B6EEC">
        <w:rPr>
          <w:rFonts w:ascii="Times New Roman" w:hAnsi="Times New Roman" w:cs="Times New Roman"/>
        </w:rPr>
        <w:instrText>al(</w:instrText>
      </w:r>
      <w:r w:rsidRPr="007B6EEC">
        <w:rPr>
          <w:rFonts w:ascii="Times New Roman" w:eastAsia="黑体" w:hAnsi="Times New Roman" w:cs="Times New Roman"/>
        </w:rPr>
        <w:instrText>目标导学一：初读课文</w:instrText>
      </w:r>
      <w:r>
        <w:rPr>
          <w:rFonts w:ascii="Times New Roman" w:eastAsia="黑体" w:hAnsi="Times New Roman" w:cs="Times New Roman"/>
        </w:rPr>
        <w:instrText>，</w:instrText>
      </w:r>
      <w:r w:rsidRPr="007B6EEC">
        <w:rPr>
          <w:rFonts w:ascii="Times New Roman" w:eastAsia="黑体" w:hAnsi="Times New Roman" w:cs="Times New Roman"/>
        </w:rPr>
        <w:instrText>把握文本观点</w:instrText>
      </w:r>
      <w:r w:rsidRPr="007B6EEC"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fldChar w:fldCharType="end"/>
      </w:r>
    </w:p>
    <w:p w:rsidR="00757FB9" w:rsidRDefault="00757FB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作者简介。</w:t>
      </w:r>
    </w:p>
    <w:p w:rsidR="00757FB9" w:rsidRDefault="00757FB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顾颉刚</w:t>
      </w:r>
      <w:r>
        <w:rPr>
          <w:rFonts w:ascii="Times New Roman" w:eastAsia="楷体_GB2312" w:hAnsi="Times New Roman" w:cs="Times New Roman"/>
        </w:rPr>
        <w:t>(</w:t>
      </w:r>
      <w:r w:rsidRPr="007B6EEC">
        <w:rPr>
          <w:rFonts w:ascii="Times New Roman" w:eastAsia="楷体_GB2312" w:hAnsi="Times New Roman" w:cs="Times New Roman"/>
        </w:rPr>
        <w:t>1893—1980</w:t>
      </w:r>
      <w:r>
        <w:rPr>
          <w:rFonts w:ascii="Times New Roman" w:eastAsia="楷体_GB2312" w:hAnsi="Times New Roman" w:cs="Times New Roman"/>
        </w:rPr>
        <w:t>)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中国现代著名历史学家、民俗学家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古史辨派创始人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现代历史地理学和民俗学的开拓者、奠基人。</w:t>
      </w:r>
    </w:p>
    <w:p w:rsidR="00757FB9" w:rsidRDefault="00757FB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小组合作讨论。</w:t>
      </w:r>
    </w:p>
    <w:p w:rsidR="00757FB9" w:rsidRDefault="00757FB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7B6EEC">
        <w:rPr>
          <w:rFonts w:ascii="Times New Roman" w:hAnsi="Times New Roman" w:cs="Times New Roman"/>
        </w:rPr>
        <w:t>对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怀疑与学问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这一命题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作者所持的观点是什么呢？</w:t>
      </w:r>
    </w:p>
    <w:p w:rsidR="00757FB9" w:rsidRDefault="00757FB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治学必须有怀疑精神。</w:t>
      </w:r>
    </w:p>
    <w:p w:rsidR="00757FB9" w:rsidRDefault="00757FB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7B6EEC">
        <w:rPr>
          <w:rFonts w:ascii="Times New Roman" w:hAnsi="Times New Roman" w:cs="Times New Roman"/>
        </w:rPr>
        <w:t>论点是如何提出来的？</w:t>
      </w:r>
    </w:p>
    <w:p w:rsidR="00757FB9" w:rsidRDefault="00757FB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文章开头引用两句我国古代学者的名言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通过这两句名言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提出中心论点</w:t>
      </w:r>
      <w:r w:rsidRPr="007B6EEC">
        <w:rPr>
          <w:rFonts w:ascii="Times New Roman" w:eastAsia="楷体_GB2312" w:hAnsi="Times New Roman" w:cs="Times New Roman"/>
        </w:rPr>
        <w:t>——</w:t>
      </w:r>
      <w:r w:rsidRPr="007B6EEC">
        <w:rPr>
          <w:rFonts w:ascii="Times New Roman" w:eastAsia="楷体_GB2312" w:hAnsi="Times New Roman" w:cs="Times New Roman"/>
        </w:rPr>
        <w:t>治学必须有怀疑精神。</w:t>
      </w:r>
    </w:p>
    <w:p w:rsidR="00757FB9" w:rsidRDefault="00757FB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)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研究学问必须有怀疑精神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是文章的核心论点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围绕这一核心论点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作者又提出了两个分论点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请找出本文的两个分论点。</w:t>
      </w:r>
    </w:p>
    <w:p w:rsidR="00757FB9" w:rsidRDefault="00757FB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怀疑是消极方面辨伪去妄的必须步骤；</w:t>
      </w:r>
      <w:r w:rsidRPr="007B6EEC">
        <w:rPr>
          <w:rFonts w:ascii="Times New Roman" w:eastAsia="楷体_GB2312" w:hAnsi="Times New Roman" w:cs="Times New Roman" w:hint="eastAsia"/>
        </w:rPr>
        <w:t>怀疑是积极方面建设新学说、启迪新发明的基本条件。</w:t>
      </w:r>
    </w:p>
    <w:p w:rsidR="00757FB9" w:rsidRDefault="00757FB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)</w:t>
      </w:r>
      <w:r w:rsidRPr="007B6EEC">
        <w:rPr>
          <w:rFonts w:ascii="Times New Roman" w:hAnsi="Times New Roman" w:cs="Times New Roman"/>
        </w:rPr>
        <w:t>这两个分论点是如何提出的？</w:t>
      </w:r>
    </w:p>
    <w:p w:rsidR="00757FB9" w:rsidRDefault="00757FB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第</w:t>
      </w:r>
      <w:r w:rsidRPr="007B6EEC">
        <w:rPr>
          <w:rFonts w:ascii="Times New Roman" w:eastAsia="楷体_GB2312" w:hAnsi="Times New Roman" w:cs="Times New Roman"/>
        </w:rPr>
        <w:t>6</w:t>
      </w:r>
      <w:r w:rsidRPr="007B6EEC">
        <w:rPr>
          <w:rFonts w:ascii="Times New Roman" w:eastAsia="楷体_GB2312" w:hAnsi="Times New Roman" w:cs="Times New Roman"/>
        </w:rPr>
        <w:t>段开头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作者用一个由递进复句组成的过渡句巧妙提出了这两个分论点。</w:t>
      </w:r>
    </w:p>
    <w:p w:rsidR="00757FB9" w:rsidRDefault="00757FB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【教学提示】</w:t>
      </w:r>
    </w:p>
    <w:p w:rsidR="00757FB9" w:rsidRDefault="00757FB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怀疑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不仅是做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学问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的基础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也是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学习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的重要基础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引导学生自觉思考二者关系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有利于学生对课文内容进行深入把握。</w:t>
      </w:r>
    </w:p>
    <w:p w:rsidR="00757FB9" w:rsidRDefault="00757FB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作者的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观点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即文章的中心论点。论点是作者对所议论的问题所持的见解和主张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论点的提出要正确、鲜明、有</w:t>
      </w:r>
      <w:r w:rsidRPr="007B6EEC">
        <w:rPr>
          <w:rFonts w:ascii="Times New Roman" w:hAnsi="Times New Roman" w:cs="Times New Roman" w:hint="eastAsia"/>
        </w:rPr>
        <w:t>针对性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要符合客观实际、科学真理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态度要鲜明。</w:t>
      </w:r>
    </w:p>
    <w:p w:rsidR="00757FB9" w:rsidRDefault="00757FB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eastAsia="黑体" w:hAnsi="Times New Roman" w:cs="Times New Roman"/>
        </w:rPr>
        <w:t>目标导学二：再读课文</w:t>
      </w:r>
      <w:r>
        <w:rPr>
          <w:rFonts w:ascii="Times New Roman" w:eastAsia="黑体" w:hAnsi="Times New Roman" w:cs="Times New Roman"/>
        </w:rPr>
        <w:t>，</w:t>
      </w:r>
      <w:r w:rsidRPr="007B6EEC">
        <w:rPr>
          <w:rFonts w:ascii="Times New Roman" w:eastAsia="黑体" w:hAnsi="Times New Roman" w:cs="Times New Roman"/>
        </w:rPr>
        <w:t>理解议论文的特点</w:t>
      </w:r>
    </w:p>
    <w:p w:rsidR="00757FB9" w:rsidRDefault="00757FB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作者提出了论点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就要去论证论点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论证论点所用的材料就是论据。所举的例子或概括的事实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就是事实论据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所引用的名言、格言、俗语、警句等就是道理论据。用事实论据论证论点的方法就是举例论证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用道理论据论证论点的方法就是道理论证。</w:t>
      </w:r>
    </w:p>
    <w:p w:rsidR="00757FB9" w:rsidRDefault="00757FB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试举出文中所用的举例论证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并分析其作用。</w:t>
      </w:r>
    </w:p>
    <w:p w:rsidR="00757FB9" w:rsidRDefault="00757FB9" w:rsidP="008D114F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第</w:t>
      </w:r>
      <w:r w:rsidRPr="007B6EEC">
        <w:rPr>
          <w:rFonts w:ascii="Times New Roman" w:eastAsia="楷体_GB2312" w:hAnsi="Times New Roman" w:cs="Times New Roman"/>
        </w:rPr>
        <w:t>4</w:t>
      </w:r>
      <w:r w:rsidRPr="007B6EEC">
        <w:rPr>
          <w:rFonts w:ascii="Times New Roman" w:eastAsia="楷体_GB2312" w:hAnsi="Times New Roman" w:cs="Times New Roman"/>
        </w:rPr>
        <w:t>段举历史上的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三皇、五帝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和《礼记</w:t>
      </w:r>
      <w:r w:rsidRPr="007B6EEC">
        <w:rPr>
          <w:rFonts w:ascii="Times New Roman" w:eastAsia="楷体_GB2312" w:hAnsi="Times New Roman" w:cs="Times New Roman"/>
        </w:rPr>
        <w:t>·</w:t>
      </w:r>
      <w:r w:rsidRPr="007B6EEC">
        <w:rPr>
          <w:rFonts w:ascii="Times New Roman" w:eastAsia="楷体_GB2312" w:hAnsi="Times New Roman" w:cs="Times New Roman"/>
        </w:rPr>
        <w:t>月令》所记载的</w:t>
      </w:r>
      <w:r w:rsidRPr="007B6EEC">
        <w:rPr>
          <w:rFonts w:hAnsi="宋体" w:cs="Times New Roman" w:hint="eastAsia"/>
        </w:rPr>
        <w:t>“</w:t>
      </w:r>
      <w:r w:rsidRPr="007B6EEC">
        <w:rPr>
          <w:rFonts w:ascii="Times New Roman" w:eastAsia="楷体_GB2312" w:hAnsi="Times New Roman" w:cs="Times New Roman" w:hint="eastAsia"/>
        </w:rPr>
        <w:t>腐草为萤</w:t>
      </w:r>
      <w:r w:rsidRPr="007B6EEC">
        <w:rPr>
          <w:rFonts w:hAnsi="宋体" w:cs="Times New Roman" w:hint="eastAsia"/>
        </w:rPr>
        <w:t>”</w:t>
      </w:r>
      <w:r w:rsidRPr="007B6EEC">
        <w:rPr>
          <w:rFonts w:ascii="Times New Roman" w:eastAsia="楷体_GB2312" w:hAnsi="Times New Roman" w:cs="Times New Roman" w:hint="eastAsia"/>
        </w:rPr>
        <w:t>的例子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使人确信古书记载的传说不一定可靠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怀疑是有必要的。怀疑的精神是做一切学问的基本条件。</w:t>
      </w:r>
    </w:p>
    <w:p w:rsidR="00757FB9" w:rsidRDefault="00757FB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eastAsia="楷体_GB2312" w:hAnsi="Times New Roman" w:cs="Times New Roman" w:hint="eastAsia"/>
        </w:rPr>
        <w:t>又如：第</w:t>
      </w:r>
      <w:r w:rsidRPr="007B6EEC">
        <w:rPr>
          <w:rFonts w:ascii="Times New Roman" w:eastAsia="楷体_GB2312" w:hAnsi="Times New Roman" w:cs="Times New Roman"/>
        </w:rPr>
        <w:t>6</w:t>
      </w:r>
      <w:r w:rsidRPr="007B6EEC">
        <w:rPr>
          <w:rFonts w:ascii="Times New Roman" w:eastAsia="楷体_GB2312" w:hAnsi="Times New Roman" w:cs="Times New Roman"/>
        </w:rPr>
        <w:t>段举清代大学问家戴震幼时读《大学章句》一步步追问怀疑的例子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论证了许多大学问家、大哲学家都是从怀疑中锻炼出来的。也证明怀疑是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建设新学说、启迪新发明的基本条件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。</w:t>
      </w:r>
    </w:p>
    <w:p w:rsidR="00757FB9" w:rsidRDefault="00757FB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试举出文中所用道理论证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并分析其作用。</w:t>
      </w:r>
    </w:p>
    <w:p w:rsidR="00757FB9" w:rsidRDefault="00757FB9" w:rsidP="008D114F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课文开头用了程颐、张载的话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用他们的言论做论点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实际上也起了论据的作用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令人信服。</w:t>
      </w:r>
    </w:p>
    <w:p w:rsidR="00757FB9" w:rsidRDefault="00757FB9" w:rsidP="008D114F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又如：第</w:t>
      </w:r>
      <w:r w:rsidRPr="007B6EEC">
        <w:rPr>
          <w:rFonts w:ascii="Times New Roman" w:eastAsia="楷体_GB2312" w:hAnsi="Times New Roman" w:cs="Times New Roman"/>
        </w:rPr>
        <w:t>5</w:t>
      </w:r>
      <w:r w:rsidRPr="007B6EEC">
        <w:rPr>
          <w:rFonts w:ascii="Times New Roman" w:eastAsia="楷体_GB2312" w:hAnsi="Times New Roman" w:cs="Times New Roman"/>
        </w:rPr>
        <w:t>段中引用孟子的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尽信书则不如</w:t>
      </w:r>
      <w:r w:rsidRPr="007B6EEC">
        <w:rPr>
          <w:rFonts w:ascii="Times New Roman" w:eastAsia="楷体_GB2312" w:hAnsi="Times New Roman" w:cs="Times New Roman" w:hint="eastAsia"/>
        </w:rPr>
        <w:t>无书</w:t>
      </w:r>
      <w:r w:rsidRPr="007B6EEC">
        <w:rPr>
          <w:rFonts w:hAnsi="宋体" w:cs="Times New Roman" w:hint="eastAsia"/>
        </w:rPr>
        <w:t>”</w:t>
      </w:r>
      <w:r w:rsidRPr="007B6EEC">
        <w:rPr>
          <w:rFonts w:ascii="Times New Roman" w:eastAsia="楷体_GB2312" w:hAnsi="Times New Roman" w:cs="Times New Roman" w:hint="eastAsia"/>
        </w:rPr>
        <w:t>的话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论证</w:t>
      </w:r>
      <w:r w:rsidRPr="007B6EEC">
        <w:rPr>
          <w:rFonts w:hAnsi="宋体" w:cs="Times New Roman" w:hint="eastAsia"/>
        </w:rPr>
        <w:t>“</w:t>
      </w:r>
      <w:r w:rsidRPr="007B6EEC">
        <w:rPr>
          <w:rFonts w:ascii="Times New Roman" w:eastAsia="楷体_GB2312" w:hAnsi="Times New Roman" w:cs="Times New Roman" w:hint="eastAsia"/>
        </w:rPr>
        <w:t>我们对于不论哪一本书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哪一种学问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都要经过自己的怀疑</w:t>
      </w:r>
      <w:r w:rsidRPr="007B6EEC">
        <w:rPr>
          <w:rFonts w:hAnsi="宋体" w:cs="Times New Roman" w:hint="eastAsia"/>
        </w:rPr>
        <w:t>”</w:t>
      </w:r>
      <w:r w:rsidRPr="007B6EEC">
        <w:rPr>
          <w:rFonts w:ascii="Times New Roman" w:eastAsia="楷体_GB2312" w:hAnsi="Times New Roman" w:cs="Times New Roman" w:hint="eastAsia"/>
        </w:rPr>
        <w:t>的道理。</w:t>
      </w:r>
    </w:p>
    <w:p w:rsidR="00757FB9" w:rsidRDefault="00757FB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eastAsia="楷体_GB2312" w:hAnsi="Times New Roman" w:cs="Times New Roman" w:hint="eastAsia"/>
        </w:rPr>
        <w:t>再如：第</w:t>
      </w:r>
      <w:r w:rsidRPr="007B6EEC">
        <w:rPr>
          <w:rFonts w:ascii="Times New Roman" w:eastAsia="楷体_GB2312" w:hAnsi="Times New Roman" w:cs="Times New Roman"/>
        </w:rPr>
        <w:t>6</w:t>
      </w:r>
      <w:r w:rsidRPr="007B6EEC">
        <w:rPr>
          <w:rFonts w:ascii="Times New Roman" w:eastAsia="楷体_GB2312" w:hAnsi="Times New Roman" w:cs="Times New Roman"/>
        </w:rPr>
        <w:t>段引用法国哲学家笛卡尔的名言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我怀疑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所以我存在</w:t>
      </w:r>
      <w:r w:rsidRPr="007B6EEC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论证了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许多大学问家、大哲学家都是从怀疑中锻炼出来的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。</w:t>
      </w:r>
    </w:p>
    <w:p w:rsidR="00757FB9" w:rsidRDefault="00757FB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对比论证是将两种矛盾或对立的事物或道理加以对照比较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从正反两方面进行说理的论证方法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使所阐述的事理更加深刻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更有说服力。下面两组句子运用了对比论证的方法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试分析其表达效果。</w:t>
      </w:r>
    </w:p>
    <w:p w:rsidR="00757FB9" w:rsidRDefault="00757FB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7B6EEC">
        <w:rPr>
          <w:rFonts w:ascii="Times New Roman" w:hAnsi="Times New Roman" w:cs="Times New Roman"/>
        </w:rPr>
        <w:t>我们信它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因为它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是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；不信它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因为它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非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。</w:t>
      </w:r>
    </w:p>
    <w:p w:rsidR="00757FB9" w:rsidRDefault="00757FB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7B6EEC">
        <w:rPr>
          <w:rFonts w:ascii="Times New Roman" w:hAnsi="Times New Roman" w:cs="Times New Roman"/>
        </w:rPr>
        <w:t>对于别人的话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都不打</w:t>
      </w:r>
      <w:r w:rsidRPr="007B6EEC">
        <w:rPr>
          <w:rFonts w:ascii="Times New Roman" w:hAnsi="Times New Roman" w:cs="Times New Roman" w:hint="eastAsia"/>
        </w:rPr>
        <w:t>折扣地承认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那是思想上的懒惰。这样的脑筋永远是被动的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永远不能治学。只有常常怀疑、常常发问的脑筋才有问题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有问题才想求解答。在不断的发问和求解中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一切学问才会起来。</w:t>
      </w:r>
    </w:p>
    <w:p w:rsidR="00757FB9" w:rsidRDefault="00757FB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>
        <w:rPr>
          <w:rFonts w:ascii="Times New Roman" w:eastAsia="楷体_GB2312" w:hAnsi="Times New Roman" w:cs="Times New Roman"/>
        </w:rPr>
        <w:t>(</w:t>
      </w:r>
      <w:r w:rsidRPr="007B6EEC">
        <w:rPr>
          <w:rFonts w:ascii="Times New Roman" w:eastAsia="楷体_GB2312" w:hAnsi="Times New Roman" w:cs="Times New Roman"/>
        </w:rPr>
        <w:t>1</w:t>
      </w:r>
      <w:r>
        <w:rPr>
          <w:rFonts w:ascii="Times New Roman" w:eastAsia="楷体_GB2312" w:hAnsi="Times New Roman" w:cs="Times New Roman"/>
        </w:rPr>
        <w:t>)</w:t>
      </w:r>
      <w:r w:rsidRPr="007B6EEC">
        <w:rPr>
          <w:rFonts w:ascii="Times New Roman" w:eastAsia="楷体_GB2312" w:hAnsi="Times New Roman" w:cs="Times New Roman"/>
        </w:rPr>
        <w:t>句从正反两方面说理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阐明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我们对于传说的话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不论信不信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都应当经过一番思考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不应当随随便便就信了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的原因。</w:t>
      </w:r>
      <w:r>
        <w:rPr>
          <w:rFonts w:ascii="Times New Roman" w:eastAsia="楷体_GB2312" w:hAnsi="Times New Roman" w:cs="Times New Roman"/>
        </w:rPr>
        <w:t>(</w:t>
      </w:r>
      <w:r w:rsidRPr="007B6EEC">
        <w:rPr>
          <w:rFonts w:ascii="Times New Roman" w:eastAsia="楷体_GB2312" w:hAnsi="Times New Roman" w:cs="Times New Roman"/>
        </w:rPr>
        <w:t>2</w:t>
      </w:r>
      <w:r>
        <w:rPr>
          <w:rFonts w:ascii="Times New Roman" w:eastAsia="楷体_GB2312" w:hAnsi="Times New Roman" w:cs="Times New Roman"/>
        </w:rPr>
        <w:t>)</w:t>
      </w:r>
      <w:r w:rsidRPr="007B6EEC">
        <w:rPr>
          <w:rFonts w:ascii="Times New Roman" w:eastAsia="楷体_GB2312" w:hAnsi="Times New Roman" w:cs="Times New Roman"/>
        </w:rPr>
        <w:t>句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前两个句子先从反面说理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指出没有怀疑精神永远不能治学。后两个句子从正面说理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指出只有常常怀疑、常常发问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一切学问才会起来。从正反两方面说理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论证了怀疑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是积极方面建设新学说、启迪新发明的基本</w:t>
      </w:r>
      <w:r w:rsidRPr="007B6EEC">
        <w:rPr>
          <w:rFonts w:ascii="Times New Roman" w:eastAsia="楷体_GB2312" w:hAnsi="Times New Roman" w:cs="Times New Roman" w:hint="eastAsia"/>
        </w:rPr>
        <w:t>条件</w:t>
      </w:r>
      <w:r w:rsidRPr="007B6EEC">
        <w:rPr>
          <w:rFonts w:hAnsi="宋体" w:cs="Times New Roman" w:hint="eastAsia"/>
        </w:rPr>
        <w:t>”</w:t>
      </w:r>
      <w:r w:rsidRPr="007B6EEC">
        <w:rPr>
          <w:rFonts w:ascii="Times New Roman" w:eastAsia="楷体_GB2312" w:hAnsi="Times New Roman" w:cs="Times New Roman" w:hint="eastAsia"/>
        </w:rPr>
        <w:t>。</w:t>
      </w:r>
    </w:p>
    <w:p w:rsidR="00757FB9" w:rsidRDefault="00757FB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eastAsia="黑体" w:hAnsi="Times New Roman" w:cs="Times New Roman"/>
        </w:rPr>
        <w:t>目标导学三：细读课文</w:t>
      </w:r>
      <w:r>
        <w:rPr>
          <w:rFonts w:ascii="Times New Roman" w:eastAsia="黑体" w:hAnsi="Times New Roman" w:cs="Times New Roman"/>
        </w:rPr>
        <w:t>，</w:t>
      </w:r>
      <w:r w:rsidRPr="007B6EEC">
        <w:rPr>
          <w:rFonts w:ascii="Times New Roman" w:eastAsia="黑体" w:hAnsi="Times New Roman" w:cs="Times New Roman"/>
        </w:rPr>
        <w:t>划分层次</w:t>
      </w:r>
      <w:r>
        <w:rPr>
          <w:rFonts w:ascii="Times New Roman" w:eastAsia="黑体" w:hAnsi="Times New Roman" w:cs="Times New Roman"/>
        </w:rPr>
        <w:t>，</w:t>
      </w:r>
      <w:r w:rsidRPr="007B6EEC">
        <w:rPr>
          <w:rFonts w:ascii="Times New Roman" w:eastAsia="黑体" w:hAnsi="Times New Roman" w:cs="Times New Roman"/>
        </w:rPr>
        <w:t>理解议论文的基本结</w:t>
      </w:r>
    </w:p>
    <w:p w:rsidR="00757FB9" w:rsidRDefault="00757FB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\a\vs4\</w:instrText>
      </w:r>
      <w:r w:rsidRPr="007B6EEC">
        <w:rPr>
          <w:rFonts w:ascii="Times New Roman" w:hAnsi="Times New Roman" w:cs="Times New Roman"/>
        </w:rPr>
        <w:instrText>al(</w:instrText>
      </w:r>
      <w:r w:rsidRPr="007B6EEC">
        <w:rPr>
          <w:rFonts w:ascii="Times New Roman" w:eastAsia="黑体" w:hAnsi="Times New Roman" w:cs="Times New Roman"/>
        </w:rPr>
        <w:instrText>构特点</w:instrText>
      </w:r>
      <w:r w:rsidRPr="007B6EEC"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fldChar w:fldCharType="end"/>
      </w:r>
    </w:p>
    <w:p w:rsidR="00757FB9" w:rsidRDefault="00757FB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结合上面的分析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给课文划分层次并概括每层内容。</w:t>
      </w:r>
    </w:p>
    <w:p w:rsidR="00757FB9" w:rsidRDefault="00757FB9" w:rsidP="008D114F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第一部分</w:t>
      </w:r>
      <w:r>
        <w:rPr>
          <w:rFonts w:ascii="Times New Roman" w:eastAsia="楷体_GB2312" w:hAnsi="Times New Roman" w:cs="Times New Roman"/>
        </w:rPr>
        <w:t>(</w:t>
      </w:r>
      <w:r w:rsidRPr="007B6EEC">
        <w:rPr>
          <w:rFonts w:ascii="Times New Roman" w:eastAsia="楷体_GB2312" w:hAnsi="Times New Roman" w:cs="Times New Roman"/>
        </w:rPr>
        <w:t>1—2</w:t>
      </w:r>
      <w:r>
        <w:rPr>
          <w:rFonts w:ascii="Times New Roman" w:eastAsia="楷体_GB2312" w:hAnsi="Times New Roman" w:cs="Times New Roman"/>
        </w:rPr>
        <w:t>)</w:t>
      </w:r>
      <w:r w:rsidRPr="007B6EEC">
        <w:rPr>
          <w:rFonts w:ascii="Times New Roman" w:eastAsia="楷体_GB2312" w:hAnsi="Times New Roman" w:cs="Times New Roman"/>
        </w:rPr>
        <w:t>：引用名言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提出中心论点：治学必须有怀疑精神。</w:t>
      </w:r>
    </w:p>
    <w:p w:rsidR="00757FB9" w:rsidRDefault="00757FB9" w:rsidP="008D114F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第二部分</w:t>
      </w:r>
      <w:r>
        <w:rPr>
          <w:rFonts w:ascii="Times New Roman" w:eastAsia="楷体_GB2312" w:hAnsi="Times New Roman" w:cs="Times New Roman"/>
        </w:rPr>
        <w:t>(</w:t>
      </w:r>
      <w:r w:rsidRPr="007B6EEC">
        <w:rPr>
          <w:rFonts w:ascii="Times New Roman" w:eastAsia="楷体_GB2312" w:hAnsi="Times New Roman" w:cs="Times New Roman"/>
        </w:rPr>
        <w:t>3—5</w:t>
      </w:r>
      <w:r>
        <w:rPr>
          <w:rFonts w:ascii="Times New Roman" w:eastAsia="楷体_GB2312" w:hAnsi="Times New Roman" w:cs="Times New Roman"/>
        </w:rPr>
        <w:t>)</w:t>
      </w:r>
      <w:r w:rsidRPr="007B6EEC">
        <w:rPr>
          <w:rFonts w:ascii="Times New Roman" w:eastAsia="楷体_GB2312" w:hAnsi="Times New Roman" w:cs="Times New Roman"/>
        </w:rPr>
        <w:t>：论证第一个分论点：怀疑是消极方面辨伪去妄的必须步骤。</w:t>
      </w:r>
    </w:p>
    <w:p w:rsidR="00757FB9" w:rsidRDefault="00757FB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第三部分</w:t>
      </w:r>
      <w:r>
        <w:rPr>
          <w:rFonts w:ascii="Times New Roman" w:eastAsia="楷体_GB2312" w:hAnsi="Times New Roman" w:cs="Times New Roman"/>
        </w:rPr>
        <w:t>(</w:t>
      </w:r>
      <w:r w:rsidRPr="007B6EEC">
        <w:rPr>
          <w:rFonts w:ascii="Times New Roman" w:eastAsia="楷体_GB2312" w:hAnsi="Times New Roman" w:cs="Times New Roman"/>
        </w:rPr>
        <w:t>6</w:t>
      </w:r>
      <w:r>
        <w:rPr>
          <w:rFonts w:ascii="Times New Roman" w:eastAsia="楷体_GB2312" w:hAnsi="Times New Roman" w:cs="Times New Roman"/>
        </w:rPr>
        <w:t>)</w:t>
      </w:r>
      <w:r w:rsidRPr="007B6EEC">
        <w:rPr>
          <w:rFonts w:ascii="Times New Roman" w:eastAsia="楷体_GB2312" w:hAnsi="Times New Roman" w:cs="Times New Roman"/>
        </w:rPr>
        <w:t>：论证第二个分论点：怀疑是积极方面建设新学说、启迪新发明的基本条件</w:t>
      </w:r>
      <w:r w:rsidRPr="007B6EEC">
        <w:rPr>
          <w:rFonts w:ascii="Times New Roman" w:eastAsia="楷体_GB2312" w:hAnsi="Times New Roman" w:cs="Times New Roman" w:hint="eastAsia"/>
        </w:rPr>
        <w:t>。</w:t>
      </w:r>
    </w:p>
    <w:p w:rsidR="00757FB9" w:rsidRDefault="00757FB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【教学提示】</w:t>
      </w:r>
    </w:p>
    <w:p w:rsidR="00757FB9" w:rsidRDefault="00757FB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基本结构是提出问题</w:t>
      </w: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引论</w:t>
      </w:r>
      <w:r>
        <w:rPr>
          <w:rFonts w:ascii="Times New Roman" w:hAnsi="Times New Roman" w:cs="Times New Roman"/>
        </w:rPr>
        <w:t>)</w:t>
      </w:r>
      <w:r w:rsidRPr="007B6EEC">
        <w:rPr>
          <w:rFonts w:ascii="Times New Roman" w:hAnsi="Times New Roman" w:cs="Times New Roman"/>
        </w:rPr>
        <w:t>、分析问题</w:t>
      </w: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本论</w:t>
      </w:r>
      <w:r>
        <w:rPr>
          <w:rFonts w:ascii="Times New Roman" w:hAnsi="Times New Roman" w:cs="Times New Roman"/>
        </w:rPr>
        <w:t>)</w:t>
      </w:r>
      <w:r w:rsidRPr="007B6EEC">
        <w:rPr>
          <w:rFonts w:ascii="Times New Roman" w:hAnsi="Times New Roman" w:cs="Times New Roman"/>
        </w:rPr>
        <w:t>和解决问题</w:t>
      </w: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结论</w:t>
      </w:r>
      <w:r>
        <w:rPr>
          <w:rFonts w:ascii="Times New Roman" w:hAnsi="Times New Roman" w:cs="Times New Roman"/>
        </w:rPr>
        <w:t>)</w:t>
      </w:r>
      <w:r w:rsidRPr="007B6EEC">
        <w:rPr>
          <w:rFonts w:ascii="Times New Roman" w:hAnsi="Times New Roman" w:cs="Times New Roman"/>
        </w:rPr>
        <w:t>。</w:t>
      </w:r>
    </w:p>
    <w:p w:rsidR="00757FB9" w:rsidRDefault="00757FB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三、板书设计</w:t>
      </w:r>
    </w:p>
    <w:p w:rsidR="00757FB9" w:rsidRDefault="00757FB9" w:rsidP="008D114F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怀疑与学问</w:t>
      </w:r>
    </w:p>
    <w:p w:rsidR="00757FB9" w:rsidRDefault="00757FB9" w:rsidP="008D114F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顾颉刚</w:t>
      </w:r>
    </w:p>
    <w:p w:rsidR="00757FB9" w:rsidRDefault="00757FB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核心论点：治学必须有怀疑精神</w:t>
      </w:r>
    </w:p>
    <w:p w:rsidR="00757FB9" w:rsidRDefault="00757FB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分论点一：怀疑是消极方面辨伪去妄的必须步骤</w:t>
      </w:r>
    </w:p>
    <w:p w:rsidR="00757FB9" w:rsidRDefault="00757FB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分论点二：怀疑是积极方面建设新学说、启迪新发明的</w:t>
      </w:r>
    </w:p>
    <w:p w:rsidR="00757FB9" w:rsidRDefault="00757FB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 xml:space="preserve"> </w:t>
      </w:r>
      <w:r w:rsidRPr="007B6EEC">
        <w:rPr>
          <w:rFonts w:ascii="Times New Roman" w:hAnsi="Times New Roman" w:cs="Times New Roman"/>
        </w:rPr>
        <w:t>基本条件</w:t>
      </w:r>
    </w:p>
    <w:p w:rsidR="00757FB9" w:rsidRDefault="00757FB9" w:rsidP="008D114F">
      <w:pPr>
        <w:pStyle w:val="3"/>
      </w:pPr>
      <w:r w:rsidRPr="007B6EEC">
        <w:t>第</w:t>
      </w:r>
      <w:r w:rsidRPr="007B6EEC">
        <w:t>2</w:t>
      </w:r>
      <w:r w:rsidRPr="007B6EEC">
        <w:t>课时</w:t>
      </w:r>
    </w:p>
    <w:p w:rsidR="00757FB9" w:rsidRDefault="00757FB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一、复习回顾、引入新课</w:t>
      </w:r>
    </w:p>
    <w:p w:rsidR="00757FB9" w:rsidRDefault="00757FB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上节课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我们学习了《怀疑与学问》的内容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也学习了议论文结构的基本特征以及常用的论证方法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这节课我们重点学习议论文在论证论点过程中说理的层次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还要进一步理解议论文分析事理透辟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语言严密的特点。</w:t>
      </w:r>
    </w:p>
    <w:p w:rsidR="00757FB9" w:rsidRDefault="00757FB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二、教学新课</w:t>
      </w:r>
    </w:p>
    <w:p w:rsidR="00757FB9" w:rsidRDefault="00757FB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eastAsia="黑体" w:hAnsi="Times New Roman" w:cs="Times New Roman"/>
        </w:rPr>
        <w:t>目标导学一：探究说理的层次</w:t>
      </w:r>
      <w:r>
        <w:rPr>
          <w:rFonts w:ascii="Times New Roman" w:eastAsia="黑体" w:hAnsi="Times New Roman" w:cs="Times New Roman"/>
        </w:rPr>
        <w:t>，</w:t>
      </w:r>
      <w:r w:rsidRPr="007B6EEC">
        <w:rPr>
          <w:rFonts w:ascii="Times New Roman" w:eastAsia="黑体" w:hAnsi="Times New Roman" w:cs="Times New Roman"/>
        </w:rPr>
        <w:t>明确各段之间的关系</w:t>
      </w:r>
    </w:p>
    <w:p w:rsidR="00757FB9" w:rsidRDefault="00757FB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请同学们细读课文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边读边思考句与句之间的关系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分组完成以下问题。</w:t>
      </w:r>
    </w:p>
    <w:p w:rsidR="00757FB9" w:rsidRDefault="00757FB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本文论点是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治学必须有怀疑精神</w:t>
      </w:r>
      <w:r w:rsidRPr="007B6EEC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作者是如何阐述怀疑精神的？</w:t>
      </w:r>
    </w:p>
    <w:p w:rsidR="00757FB9" w:rsidRDefault="00757FB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对怀疑精神作者阐</w:t>
      </w:r>
      <w:r w:rsidRPr="007B6EEC">
        <w:rPr>
          <w:rFonts w:ascii="Times New Roman" w:eastAsia="楷体_GB2312" w:hAnsi="Times New Roman" w:cs="Times New Roman" w:hint="eastAsia"/>
        </w:rPr>
        <w:t>述得明确而透彻：所谓疑就是决不轻信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经过思考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分清是非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再决定信与不信；进而把怀疑科学地分为</w:t>
      </w:r>
      <w:r w:rsidRPr="007B6EEC">
        <w:rPr>
          <w:rFonts w:hAnsi="宋体" w:cs="Times New Roman" w:hint="eastAsia"/>
        </w:rPr>
        <w:t>“</w:t>
      </w:r>
      <w:r w:rsidRPr="007B6EEC">
        <w:rPr>
          <w:rFonts w:ascii="Times New Roman" w:eastAsia="楷体_GB2312" w:hAnsi="Times New Roman" w:cs="Times New Roman" w:hint="eastAsia"/>
        </w:rPr>
        <w:t>怀疑</w:t>
      </w:r>
      <w:r w:rsidRPr="007B6EEC">
        <w:rPr>
          <w:rFonts w:hAnsi="宋体" w:cs="Times New Roman" w:hint="eastAsia"/>
        </w:rPr>
        <w:t>”“</w:t>
      </w:r>
      <w:r w:rsidRPr="007B6EEC">
        <w:rPr>
          <w:rFonts w:ascii="Times New Roman" w:eastAsia="楷体_GB2312" w:hAnsi="Times New Roman" w:cs="Times New Roman" w:hint="eastAsia"/>
        </w:rPr>
        <w:t>思索</w:t>
      </w:r>
      <w:r w:rsidRPr="007B6EEC">
        <w:rPr>
          <w:rFonts w:hAnsi="宋体" w:cs="Times New Roman" w:hint="eastAsia"/>
        </w:rPr>
        <w:t>”“</w:t>
      </w:r>
      <w:r w:rsidRPr="007B6EEC">
        <w:rPr>
          <w:rFonts w:ascii="Times New Roman" w:eastAsia="楷体_GB2312" w:hAnsi="Times New Roman" w:cs="Times New Roman" w:hint="eastAsia"/>
        </w:rPr>
        <w:t>辨别</w:t>
      </w:r>
      <w:r w:rsidRPr="007B6EEC">
        <w:rPr>
          <w:rFonts w:hAnsi="宋体" w:cs="Times New Roman" w:hint="eastAsia"/>
        </w:rPr>
        <w:t>”</w:t>
      </w:r>
      <w:r w:rsidRPr="007B6EEC">
        <w:rPr>
          <w:rFonts w:ascii="Times New Roman" w:eastAsia="楷体_GB2312" w:hAnsi="Times New Roman" w:cs="Times New Roman" w:hint="eastAsia"/>
        </w:rPr>
        <w:t>三步。</w:t>
      </w:r>
    </w:p>
    <w:p w:rsidR="00757FB9" w:rsidRDefault="00757FB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结合课文思考：作者是如何阐述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从怀疑到创新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这一治学过程的？</w:t>
      </w:r>
    </w:p>
    <w:p w:rsidR="00757FB9" w:rsidRDefault="00757FB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作者在进一步论证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怀疑是建设新学说、启迪新发明的基本条件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时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又把怀疑到创新的治学过程分析为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怀疑、辩论、评判、修正、创新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。作者通过举例、正反说理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使内容阐述得鞭辟入里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无懈可击。</w:t>
      </w:r>
    </w:p>
    <w:p w:rsidR="00757FB9" w:rsidRDefault="00757FB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eastAsia="黑体" w:hAnsi="Times New Roman" w:cs="Times New Roman"/>
        </w:rPr>
        <w:t>目标导学二：理</w:t>
      </w:r>
      <w:r w:rsidRPr="007B6EEC">
        <w:rPr>
          <w:rFonts w:ascii="Times New Roman" w:eastAsia="黑体" w:hAnsi="Times New Roman" w:cs="Times New Roman" w:hint="eastAsia"/>
        </w:rPr>
        <w:t>解本文分析事理透辟</w:t>
      </w:r>
      <w:r>
        <w:rPr>
          <w:rFonts w:ascii="Times New Roman" w:eastAsia="黑体" w:hAnsi="Times New Roman" w:cs="Times New Roman" w:hint="eastAsia"/>
        </w:rPr>
        <w:t>，</w:t>
      </w:r>
      <w:r w:rsidRPr="007B6EEC">
        <w:rPr>
          <w:rFonts w:ascii="Times New Roman" w:eastAsia="黑体" w:hAnsi="Times New Roman" w:cs="Times New Roman" w:hint="eastAsia"/>
        </w:rPr>
        <w:t>语言严密的特点</w:t>
      </w:r>
    </w:p>
    <w:p w:rsidR="00757FB9" w:rsidRDefault="00757FB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议论文在语言表达上的特点是逻辑严密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语言准确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揣摩下面句子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体会议论文语言表达上的特点。</w:t>
      </w:r>
    </w:p>
    <w:p w:rsidR="00757FB9" w:rsidRDefault="00757FB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7B6EEC">
        <w:rPr>
          <w:rFonts w:ascii="Times New Roman" w:hAnsi="Times New Roman" w:cs="Times New Roman"/>
        </w:rPr>
        <w:t>一切学问家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不但对于流俗传说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就是对于过去学者的学说也常常要抱怀疑的态度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常常和书中的学说辩论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常常评判书中的学说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常常修正书中的学说：要这样才能有更新更善的学说产生。</w:t>
      </w:r>
    </w:p>
    <w:p w:rsidR="00757FB9" w:rsidRDefault="00757FB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一切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和四个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常常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能删去吗？为什么？</w:t>
      </w:r>
    </w:p>
    <w:p w:rsidR="00757FB9" w:rsidRDefault="00757FB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7B6EEC">
        <w:rPr>
          <w:rFonts w:ascii="Times New Roman" w:hAnsi="Times New Roman" w:cs="Times New Roman"/>
        </w:rPr>
        <w:t>若使后之学者都墨守前人的旧说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那就没有新问题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没有新发明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一切学术停滞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人类的文化也就不会进步了。</w:t>
      </w:r>
    </w:p>
    <w:p w:rsidR="00757FB9" w:rsidRDefault="00757FB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学术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和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文化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这两个词语能互换吗？为什</w:t>
      </w:r>
      <w:r w:rsidRPr="007B6EEC">
        <w:rPr>
          <w:rFonts w:ascii="Times New Roman" w:hAnsi="Times New Roman" w:cs="Times New Roman" w:hint="eastAsia"/>
        </w:rPr>
        <w:t>么？</w:t>
      </w:r>
    </w:p>
    <w:p w:rsidR="00757FB9" w:rsidRDefault="00757FB9" w:rsidP="008D114F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7B6EEC">
        <w:rPr>
          <w:rFonts w:ascii="Times New Roman" w:hAnsi="Times New Roman" w:cs="Times New Roman" w:hint="eastAsia"/>
        </w:rPr>
        <w:t>明确：</w:t>
      </w:r>
      <w:r>
        <w:rPr>
          <w:rFonts w:ascii="Times New Roman" w:eastAsia="楷体_GB2312" w:hAnsi="Times New Roman" w:cs="Times New Roman"/>
        </w:rPr>
        <w:t>(</w:t>
      </w:r>
      <w:r w:rsidRPr="007B6EEC">
        <w:rPr>
          <w:rFonts w:ascii="Times New Roman" w:eastAsia="楷体_GB2312" w:hAnsi="Times New Roman" w:cs="Times New Roman"/>
        </w:rPr>
        <w:t>1</w:t>
      </w:r>
      <w:r>
        <w:rPr>
          <w:rFonts w:ascii="Times New Roman" w:eastAsia="楷体_GB2312" w:hAnsi="Times New Roman" w:cs="Times New Roman"/>
        </w:rPr>
        <w:t>)</w:t>
      </w:r>
      <w:r w:rsidRPr="007B6EEC">
        <w:rPr>
          <w:rFonts w:ascii="Times New Roman" w:eastAsia="楷体_GB2312" w:hAnsi="Times New Roman" w:cs="Times New Roman"/>
        </w:rPr>
        <w:t>用这些词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是为了强调所有的学问家全部都包括在内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都善于经常地怀疑、提问、评判、修正过去学者的学说。这是建设新学说的基本条件。四个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常常</w:t>
      </w:r>
      <w:r w:rsidRPr="007B6EEC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多次重复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突出说明学问家是经常这样做的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表明这样做、这种精神乃是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做一切学问的基本条件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。</w:t>
      </w:r>
    </w:p>
    <w:p w:rsidR="00757FB9" w:rsidRDefault="00757FB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</w:rPr>
        <w:t>(</w:t>
      </w:r>
      <w:r w:rsidRPr="007B6EEC">
        <w:rPr>
          <w:rFonts w:ascii="Times New Roman" w:eastAsia="楷体_GB2312" w:hAnsi="Times New Roman" w:cs="Times New Roman"/>
        </w:rPr>
        <w:t>2</w:t>
      </w:r>
      <w:r>
        <w:rPr>
          <w:rFonts w:ascii="Times New Roman" w:eastAsia="楷体_GB2312" w:hAnsi="Times New Roman" w:cs="Times New Roman"/>
        </w:rPr>
        <w:t>)</w:t>
      </w:r>
      <w:r w:rsidRPr="007B6EEC">
        <w:rPr>
          <w:rFonts w:ascii="Times New Roman" w:eastAsia="楷体_GB2312" w:hAnsi="Times New Roman" w:cs="Times New Roman"/>
        </w:rPr>
        <w:t>句中的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学术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和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文化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这两个词不能互换。因为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学术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是人类众多的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文化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活动中的一种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一切学术停滞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人类的文化也就不会进步了</w:t>
      </w:r>
      <w:r w:rsidRPr="007B6EEC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是从部分到整体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互换位置后就讲不通了。</w:t>
      </w:r>
    </w:p>
    <w:p w:rsidR="00757FB9" w:rsidRDefault="00757FB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\a\vs4\</w:instrText>
      </w:r>
      <w:r w:rsidRPr="007B6EEC">
        <w:rPr>
          <w:rFonts w:ascii="Times New Roman" w:hAnsi="Times New Roman" w:cs="Times New Roman"/>
        </w:rPr>
        <w:instrText>al(</w:instrText>
      </w:r>
      <w:r w:rsidRPr="007B6EEC">
        <w:rPr>
          <w:rFonts w:ascii="Times New Roman" w:eastAsia="黑体" w:hAnsi="Times New Roman" w:cs="Times New Roman"/>
        </w:rPr>
        <w:instrText>目标导学三：小结整合</w:instrText>
      </w:r>
      <w:r w:rsidRPr="007B6EEC"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fldChar w:fldCharType="end"/>
      </w:r>
    </w:p>
    <w:p w:rsidR="00757FB9" w:rsidRDefault="00757FB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本文是一篇观点鲜明、论证充分、说理透彻的议论文。论述了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治学必须有怀疑精神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这一观点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强调了怀疑精神在治学过程中的重要作用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并提倡学者应有怀疑精神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不要随便盲从或迷信。本文围绕着中心论点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分设了两个分论点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层层深入地进行论述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条理清楚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中心明确。这种论证结构和方法值得同学们学习。</w:t>
      </w:r>
    </w:p>
    <w:p w:rsidR="00757FB9" w:rsidRDefault="00757FB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\a\vs4\</w:instrText>
      </w:r>
      <w:r w:rsidRPr="007B6EEC">
        <w:rPr>
          <w:rFonts w:ascii="Times New Roman" w:hAnsi="Times New Roman" w:cs="Times New Roman"/>
        </w:rPr>
        <w:instrText>al(</w:instrText>
      </w:r>
      <w:r w:rsidRPr="007B6EEC">
        <w:rPr>
          <w:rFonts w:ascii="Times New Roman" w:eastAsia="黑体" w:hAnsi="Times New Roman" w:cs="Times New Roman"/>
        </w:rPr>
        <w:instrText>目标导学四：迁移训练</w:instrText>
      </w:r>
      <w:r>
        <w:rPr>
          <w:rFonts w:ascii="Times New Roman" w:eastAsia="黑体" w:hAnsi="Times New Roman" w:cs="Times New Roman"/>
        </w:rPr>
        <w:instrText>，</w:instrText>
      </w:r>
      <w:r w:rsidRPr="007B6EEC">
        <w:rPr>
          <w:rFonts w:ascii="Times New Roman" w:eastAsia="黑体" w:hAnsi="Times New Roman" w:cs="Times New Roman"/>
        </w:rPr>
        <w:instrText>拓展延伸</w:instrText>
      </w:r>
      <w:r w:rsidRPr="007B6EEC"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fldChar w:fldCharType="end"/>
      </w:r>
    </w:p>
    <w:p w:rsidR="00757FB9" w:rsidRDefault="00757FB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学习了本文后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相信你对怀疑精神在学习研究方面的重要性又有</w:t>
      </w:r>
      <w:r w:rsidRPr="007B6EEC">
        <w:rPr>
          <w:rFonts w:ascii="Times New Roman" w:hAnsi="Times New Roman" w:cs="Times New Roman" w:hint="eastAsia"/>
        </w:rPr>
        <w:t>了新的认识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请你以《读书贵有疑》为题写一篇议论文。</w:t>
      </w:r>
    </w:p>
    <w:p w:rsidR="00757FB9" w:rsidRDefault="00757FB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三、板书设计</w:t>
      </w:r>
    </w:p>
    <w:p w:rsidR="00757FB9" w:rsidRDefault="00757FB9" w:rsidP="008D114F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怀疑与学问</w:t>
      </w:r>
    </w:p>
    <w:p w:rsidR="00757FB9" w:rsidRDefault="00757FB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</w:instrText>
      </w:r>
      <w:r w:rsidRPr="007B6EEC">
        <w:rPr>
          <w:rFonts w:ascii="Times New Roman" w:hAnsi="Times New Roman" w:cs="Times New Roman"/>
        </w:rPr>
        <w:instrText>b\lc\{\rc\}(</w:instrText>
      </w:r>
      <w:r>
        <w:rPr>
          <w:rFonts w:ascii="Times New Roman" w:hAnsi="Times New Roman" w:cs="Times New Roman"/>
        </w:rPr>
        <w:instrText>\a\vs4\</w:instrText>
      </w:r>
      <w:r w:rsidRPr="007B6EEC">
        <w:rPr>
          <w:rFonts w:ascii="Times New Roman" w:hAnsi="Times New Roman" w:cs="Times New Roman"/>
        </w:rPr>
        <w:instrText>al\co1(</w:instrText>
      </w:r>
      <w:r w:rsidRPr="007B6EEC">
        <w:rPr>
          <w:rFonts w:ascii="Times New Roman" w:hAnsi="Times New Roman" w:cs="Times New Roman"/>
        </w:rPr>
        <w:instrText>（</w:instrText>
      </w:r>
      <w:r w:rsidRPr="007B6EEC">
        <w:rPr>
          <w:rFonts w:ascii="Times New Roman" w:hAnsi="Times New Roman" w:cs="Times New Roman"/>
        </w:rPr>
        <w:instrText>1—2</w:instrText>
      </w:r>
      <w:r w:rsidRPr="007B6EEC">
        <w:rPr>
          <w:rFonts w:ascii="Times New Roman" w:hAnsi="Times New Roman" w:cs="Times New Roman"/>
        </w:rPr>
        <w:instrText>）提出论点</w:instrText>
      </w:r>
      <w:r w:rsidRPr="007B6EEC">
        <w:rPr>
          <w:rFonts w:ascii="Times New Roman" w:hAnsi="Times New Roman" w:cs="Times New Roman"/>
        </w:rPr>
        <w:instrText>——</w:instrText>
      </w:r>
      <w:r w:rsidRPr="007B6EEC">
        <w:rPr>
          <w:rFonts w:ascii="Times New Roman" w:hAnsi="Times New Roman" w:cs="Times New Roman"/>
        </w:rPr>
        <w:instrText>治学必须有怀疑精神</w:instrText>
      </w:r>
      <w:r w:rsidRPr="007B6EEC">
        <w:rPr>
          <w:rFonts w:ascii="Times New Roman" w:hAnsi="Times New Roman" w:cs="Times New Roman"/>
        </w:rPr>
        <w:instrText>,</w:instrText>
      </w:r>
      <w:r>
        <w:rPr>
          <w:rFonts w:ascii="Times New Roman" w:hAnsi="Times New Roman" w:cs="Times New Roman"/>
        </w:rPr>
        <w:instrText xml:space="preserve">　</w:instrText>
      </w:r>
      <w:r w:rsidRPr="007B6EEC">
        <w:rPr>
          <w:rFonts w:ascii="Times New Roman" w:hAnsi="Times New Roman" w:cs="Times New Roman"/>
        </w:rPr>
        <w:instrText>论证分论点</w:instrText>
      </w:r>
      <w:r w:rsidRPr="007B6EEC">
        <w:rPr>
          <w:rFonts w:hAnsi="宋体" w:cs="Times New Roman"/>
        </w:rPr>
        <w:instrText>“</w:instrText>
      </w:r>
      <w:r w:rsidRPr="007B6EEC">
        <w:rPr>
          <w:rFonts w:ascii="Times New Roman" w:hAnsi="Times New Roman" w:cs="Times New Roman"/>
        </w:rPr>
        <w:instrText>怀疑是消极方面辨伪去</w:instrText>
      </w:r>
      <w:r w:rsidRPr="007B6EEC">
        <w:rPr>
          <w:rFonts w:ascii="Times New Roman" w:hAnsi="Times New Roman" w:cs="Times New Roman"/>
        </w:rPr>
        <w:instrText>,</w:instrText>
      </w:r>
      <w:r>
        <w:rPr>
          <w:rFonts w:ascii="Times New Roman" w:hAnsi="Times New Roman" w:cs="Times New Roman"/>
        </w:rPr>
        <w:instrText xml:space="preserve">　</w:instrText>
      </w:r>
      <w:r w:rsidRPr="007B6EEC">
        <w:rPr>
          <w:rFonts w:ascii="Times New Roman" w:hAnsi="Times New Roman" w:cs="Times New Roman"/>
        </w:rPr>
        <w:instrText>妄的必须步骤</w:instrText>
      </w:r>
      <w:r w:rsidRPr="007B6EEC">
        <w:rPr>
          <w:rFonts w:hAnsi="宋体" w:cs="Times New Roman"/>
        </w:rPr>
        <w:instrText>”</w:instrText>
      </w:r>
      <w:r w:rsidRPr="007B6EEC">
        <w:rPr>
          <w:rFonts w:ascii="Times New Roman" w:hAnsi="Times New Roman" w:cs="Times New Roman"/>
        </w:rPr>
        <w:instrText>,</w:instrText>
      </w:r>
      <w:r w:rsidRPr="007B6EEC">
        <w:rPr>
          <w:rFonts w:ascii="Times New Roman" w:hAnsi="Times New Roman" w:cs="Times New Roman"/>
        </w:rPr>
        <w:instrText>（</w:instrText>
      </w:r>
      <w:r w:rsidRPr="007B6EEC">
        <w:rPr>
          <w:rFonts w:ascii="Times New Roman" w:hAnsi="Times New Roman" w:cs="Times New Roman"/>
        </w:rPr>
        <w:instrText>3—4</w:instrText>
      </w:r>
      <w:r w:rsidRPr="007B6EEC">
        <w:rPr>
          <w:rFonts w:ascii="Times New Roman" w:hAnsi="Times New Roman" w:cs="Times New Roman"/>
        </w:rPr>
        <w:instrText>）论述对于传说</w:instrText>
      </w:r>
      <w:r>
        <w:rPr>
          <w:rFonts w:ascii="Times New Roman" w:hAnsi="Times New Roman" w:cs="Times New Roman"/>
        </w:rPr>
        <w:instrText>，</w:instrText>
      </w:r>
      <w:r w:rsidRPr="007B6EEC">
        <w:rPr>
          <w:rFonts w:ascii="Times New Roman" w:hAnsi="Times New Roman" w:cs="Times New Roman"/>
        </w:rPr>
        <w:instrText>都应当经过一番思考</w:instrText>
      </w:r>
      <w:r w:rsidRPr="007B6EEC">
        <w:rPr>
          <w:rFonts w:ascii="Times New Roman" w:hAnsi="Times New Roman" w:cs="Times New Roman"/>
        </w:rPr>
        <w:instrText>,</w:instrText>
      </w:r>
      <w:r w:rsidRPr="007B6EEC">
        <w:rPr>
          <w:rFonts w:ascii="Times New Roman" w:hAnsi="Times New Roman" w:cs="Times New Roman"/>
        </w:rPr>
        <w:instrText>（</w:instrText>
      </w:r>
      <w:r w:rsidRPr="007B6EEC">
        <w:rPr>
          <w:rFonts w:ascii="Times New Roman" w:hAnsi="Times New Roman" w:cs="Times New Roman"/>
        </w:rPr>
        <w:instrText>5</w:instrText>
      </w:r>
      <w:r w:rsidRPr="007B6EEC">
        <w:rPr>
          <w:rFonts w:ascii="Times New Roman" w:hAnsi="Times New Roman" w:cs="Times New Roman"/>
        </w:rPr>
        <w:instrText>）论述</w:instrText>
      </w:r>
      <w:r w:rsidRPr="007B6EEC">
        <w:rPr>
          <w:rFonts w:hAnsi="宋体" w:cs="Times New Roman"/>
        </w:rPr>
        <w:instrText>“</w:instrText>
      </w:r>
      <w:r w:rsidRPr="007B6EEC">
        <w:rPr>
          <w:rFonts w:ascii="Times New Roman" w:hAnsi="Times New Roman" w:cs="Times New Roman"/>
        </w:rPr>
        <w:instrText>对于不论哪一本书</w:instrText>
      </w:r>
      <w:r>
        <w:rPr>
          <w:rFonts w:ascii="Times New Roman" w:hAnsi="Times New Roman" w:cs="Times New Roman"/>
        </w:rPr>
        <w:instrText>，</w:instrText>
      </w:r>
      <w:r w:rsidRPr="007B6EEC">
        <w:rPr>
          <w:rFonts w:ascii="Times New Roman" w:hAnsi="Times New Roman" w:cs="Times New Roman"/>
        </w:rPr>
        <w:instrText>哪一种学问</w:instrText>
      </w:r>
      <w:r>
        <w:rPr>
          <w:rFonts w:ascii="Times New Roman" w:hAnsi="Times New Roman" w:cs="Times New Roman"/>
        </w:rPr>
        <w:instrText>，</w:instrText>
      </w:r>
      <w:r w:rsidRPr="007B6EEC">
        <w:rPr>
          <w:rFonts w:ascii="Times New Roman" w:hAnsi="Times New Roman" w:cs="Times New Roman"/>
        </w:rPr>
        <w:instrText>,</w:instrText>
      </w:r>
      <w:r>
        <w:rPr>
          <w:rFonts w:ascii="Times New Roman" w:hAnsi="Times New Roman" w:cs="Times New Roman"/>
        </w:rPr>
        <w:instrText xml:space="preserve">　</w:instrText>
      </w:r>
      <w:r>
        <w:rPr>
          <w:rFonts w:ascii="Times New Roman" w:hAnsi="Times New Roman" w:cs="Times New Roman"/>
        </w:rPr>
        <w:instrText xml:space="preserve"> </w:instrText>
      </w:r>
      <w:r w:rsidRPr="007B6EEC">
        <w:rPr>
          <w:rFonts w:ascii="Times New Roman" w:hAnsi="Times New Roman" w:cs="Times New Roman"/>
        </w:rPr>
        <w:instrText>都要经过自己的怀疑</w:instrText>
      </w:r>
      <w:r w:rsidRPr="007B6EEC">
        <w:rPr>
          <w:rFonts w:hAnsi="宋体" w:cs="Times New Roman"/>
        </w:rPr>
        <w:instrText>”</w:instrText>
      </w:r>
      <w:r w:rsidRPr="007B6EEC">
        <w:rPr>
          <w:rFonts w:ascii="Times New Roman" w:hAnsi="Times New Roman" w:cs="Times New Roman"/>
        </w:rPr>
        <w:instrText>,</w:instrText>
      </w:r>
      <w:r w:rsidRPr="007B6EEC">
        <w:rPr>
          <w:rFonts w:ascii="Times New Roman" w:hAnsi="Times New Roman" w:cs="Times New Roman"/>
        </w:rPr>
        <w:instrText>（</w:instrText>
      </w:r>
      <w:r w:rsidRPr="007B6EEC">
        <w:rPr>
          <w:rFonts w:ascii="Times New Roman" w:hAnsi="Times New Roman" w:cs="Times New Roman"/>
        </w:rPr>
        <w:instrText>6</w:instrText>
      </w:r>
      <w:r w:rsidRPr="007B6EEC">
        <w:rPr>
          <w:rFonts w:ascii="Times New Roman" w:hAnsi="Times New Roman" w:cs="Times New Roman"/>
        </w:rPr>
        <w:instrText>）论证分论点</w:instrText>
      </w:r>
      <w:r w:rsidRPr="007B6EEC">
        <w:rPr>
          <w:rFonts w:hAnsi="宋体" w:cs="Times New Roman"/>
        </w:rPr>
        <w:instrText>“</w:instrText>
      </w:r>
      <w:r w:rsidRPr="007B6EEC">
        <w:rPr>
          <w:rFonts w:ascii="Times New Roman" w:hAnsi="Times New Roman" w:cs="Times New Roman"/>
        </w:rPr>
        <w:instrText>怀疑是积极方面建设新学</w:instrText>
      </w:r>
      <w:r w:rsidRPr="007B6EEC">
        <w:rPr>
          <w:rFonts w:ascii="Times New Roman" w:hAnsi="Times New Roman" w:cs="Times New Roman"/>
        </w:rPr>
        <w:instrText>,</w:instrText>
      </w:r>
      <w:r>
        <w:rPr>
          <w:rFonts w:ascii="Times New Roman" w:hAnsi="Times New Roman" w:cs="Times New Roman"/>
        </w:rPr>
        <w:instrText xml:space="preserve">　</w:instrText>
      </w:r>
      <w:r>
        <w:rPr>
          <w:rFonts w:ascii="Times New Roman" w:hAnsi="Times New Roman" w:cs="Times New Roman"/>
        </w:rPr>
        <w:instrText xml:space="preserve"> </w:instrText>
      </w:r>
      <w:r w:rsidRPr="007B6EEC">
        <w:rPr>
          <w:rFonts w:ascii="Times New Roman" w:hAnsi="Times New Roman" w:cs="Times New Roman"/>
        </w:rPr>
        <w:instrText>说、启迪新发明的基本条件</w:instrText>
      </w:r>
      <w:r w:rsidRPr="007B6EEC">
        <w:rPr>
          <w:rFonts w:hAnsi="宋体" w:cs="Times New Roman"/>
        </w:rPr>
        <w:instrText>”</w:instrText>
      </w:r>
      <w:r w:rsidRPr="007B6EEC">
        <w:rPr>
          <w:rFonts w:ascii="Times New Roman" w:hAnsi="Times New Roman" w:cs="Times New Roman"/>
        </w:rPr>
        <w:instrText>))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\a\vs4\</w:instrText>
      </w:r>
      <w:r w:rsidRPr="007B6EEC">
        <w:rPr>
          <w:rFonts w:ascii="Times New Roman" w:hAnsi="Times New Roman" w:cs="Times New Roman"/>
        </w:rPr>
        <w:instrText>al(</w:instrText>
      </w:r>
      <w:r w:rsidRPr="007B6EEC">
        <w:rPr>
          <w:rFonts w:ascii="Times New Roman" w:hAnsi="Times New Roman" w:cs="Times New Roman"/>
        </w:rPr>
        <w:instrText>层</w:instrText>
      </w:r>
      <w:r w:rsidRPr="007B6EEC">
        <w:rPr>
          <w:rFonts w:ascii="Times New Roman" w:hAnsi="Times New Roman" w:cs="Times New Roman"/>
        </w:rPr>
        <w:instrText>,</w:instrText>
      </w:r>
      <w:r w:rsidRPr="007B6EEC">
        <w:rPr>
          <w:rFonts w:ascii="Times New Roman" w:hAnsi="Times New Roman" w:cs="Times New Roman"/>
        </w:rPr>
        <w:instrText>层</w:instrText>
      </w:r>
      <w:r w:rsidRPr="007B6EEC">
        <w:rPr>
          <w:rFonts w:ascii="Times New Roman" w:hAnsi="Times New Roman" w:cs="Times New Roman"/>
        </w:rPr>
        <w:instrText>,</w:instrText>
      </w:r>
      <w:r w:rsidRPr="007B6EEC">
        <w:rPr>
          <w:rFonts w:ascii="Times New Roman" w:hAnsi="Times New Roman" w:cs="Times New Roman"/>
        </w:rPr>
        <w:instrText>深</w:instrText>
      </w:r>
      <w:r w:rsidRPr="007B6EEC">
        <w:rPr>
          <w:rFonts w:ascii="Times New Roman" w:hAnsi="Times New Roman" w:cs="Times New Roman"/>
        </w:rPr>
        <w:instrText>,</w:instrText>
      </w:r>
      <w:r w:rsidRPr="007B6EEC">
        <w:rPr>
          <w:rFonts w:ascii="Times New Roman" w:hAnsi="Times New Roman" w:cs="Times New Roman"/>
        </w:rPr>
        <w:instrText>入</w:instrText>
      </w:r>
      <w:r w:rsidRPr="007B6EEC">
        <w:rPr>
          <w:rFonts w:ascii="Times New Roman" w:hAnsi="Times New Roman" w:cs="Times New Roman"/>
        </w:rPr>
        <w:instrText>,</w:instrText>
      </w:r>
      <w:r w:rsidRPr="007B6EEC">
        <w:rPr>
          <w:rFonts w:ascii="Times New Roman" w:hAnsi="Times New Roman" w:cs="Times New Roman"/>
        </w:rPr>
        <w:instrText>论</w:instrText>
      </w:r>
      <w:r w:rsidRPr="007B6EEC">
        <w:rPr>
          <w:rFonts w:ascii="Times New Roman" w:hAnsi="Times New Roman" w:cs="Times New Roman"/>
        </w:rPr>
        <w:instrText>,</w:instrText>
      </w:r>
      <w:r w:rsidRPr="007B6EEC">
        <w:rPr>
          <w:rFonts w:ascii="Times New Roman" w:hAnsi="Times New Roman" w:cs="Times New Roman"/>
        </w:rPr>
        <w:instrText>述</w:instrText>
      </w:r>
      <w:r w:rsidRPr="007B6EEC"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2604CDC5" wp14:editId="2156BC16">
            <wp:extent cx="1050290" cy="217170"/>
            <wp:effectExtent l="19050" t="0" r="0" b="0"/>
            <wp:docPr id="785" name="图片 785" descr="\\c3\本地磁盘 (D)\帮忙做的\18秋·学·人九语教案word\教学反思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5" descr="\\c3\本地磁盘 (D)\帮忙做的\18秋·学·人九语教案word\教学反思.TIF"/>
                    <pic:cNvPicPr>
                      <a:picLocks noChangeAspect="1" noChangeArrowheads="1"/>
                    </pic:cNvPicPr>
                  </pic:nvPicPr>
                  <pic:blipFill>
                    <a:blip r:embed="rId9" r:link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0290" cy="217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496"/>
        <w:gridCol w:w="6120"/>
      </w:tblGrid>
      <w:tr w:rsidR="00757FB9" w:rsidRPr="007B6EEC" w:rsidTr="007154DA">
        <w:trPr>
          <w:jc w:val="center"/>
        </w:trPr>
        <w:tc>
          <w:tcPr>
            <w:tcW w:w="2496" w:type="dxa"/>
            <w:shd w:val="clear" w:color="auto" w:fill="auto"/>
            <w:vAlign w:val="center"/>
          </w:tcPr>
          <w:p w:rsidR="00757FB9" w:rsidRPr="007B6EEC" w:rsidRDefault="00757FB9" w:rsidP="007154DA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7B6EEC">
              <w:rPr>
                <w:rFonts w:ascii="Times New Roman" w:eastAsia="黑体" w:hAnsi="Times New Roman" w:cs="Times New Roman"/>
              </w:rPr>
              <w:t>可取之处</w:t>
            </w:r>
          </w:p>
        </w:tc>
        <w:tc>
          <w:tcPr>
            <w:tcW w:w="6120" w:type="dxa"/>
            <w:shd w:val="clear" w:color="auto" w:fill="auto"/>
            <w:vAlign w:val="center"/>
          </w:tcPr>
          <w:p w:rsidR="00757FB9" w:rsidRDefault="00757FB9" w:rsidP="007154DA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7B6EEC">
              <w:rPr>
                <w:rFonts w:ascii="Times New Roman" w:hAnsi="Times New Roman" w:cs="Times New Roman"/>
              </w:rPr>
              <w:t>1.</w:t>
            </w:r>
            <w:r w:rsidRPr="007B6EEC">
              <w:rPr>
                <w:rFonts w:ascii="Times New Roman" w:hAnsi="Times New Roman" w:cs="Times New Roman"/>
              </w:rPr>
              <w:t>按照由整体理解内容到感知特点的顺序教学</w:t>
            </w:r>
            <w:r>
              <w:rPr>
                <w:rFonts w:ascii="Times New Roman" w:hAnsi="Times New Roman" w:cs="Times New Roman"/>
              </w:rPr>
              <w:t>，</w:t>
            </w:r>
            <w:r w:rsidRPr="007B6EEC">
              <w:rPr>
                <w:rFonts w:ascii="Times New Roman" w:hAnsi="Times New Roman" w:cs="Times New Roman"/>
              </w:rPr>
              <w:t>引导学生思维步步深入</w:t>
            </w:r>
            <w:r>
              <w:rPr>
                <w:rFonts w:ascii="Times New Roman" w:hAnsi="Times New Roman" w:cs="Times New Roman"/>
              </w:rPr>
              <w:t>，</w:t>
            </w:r>
            <w:r w:rsidRPr="007B6EEC">
              <w:rPr>
                <w:rFonts w:ascii="Times New Roman" w:hAnsi="Times New Roman" w:cs="Times New Roman"/>
              </w:rPr>
              <w:t>符合学生的认知规律。</w:t>
            </w:r>
          </w:p>
          <w:p w:rsidR="00757FB9" w:rsidRDefault="00757FB9" w:rsidP="007154DA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7B6EEC">
              <w:rPr>
                <w:rFonts w:ascii="Times New Roman" w:hAnsi="Times New Roman" w:cs="Times New Roman"/>
              </w:rPr>
              <w:t>2</w:t>
            </w:r>
            <w:r>
              <w:rPr>
                <w:rFonts w:ascii="Times New Roman" w:hAnsi="Times New Roman" w:cs="Times New Roman"/>
              </w:rPr>
              <w:t>．</w:t>
            </w:r>
            <w:r w:rsidRPr="007B6EEC">
              <w:rPr>
                <w:rFonts w:ascii="Times New Roman" w:hAnsi="Times New Roman" w:cs="Times New Roman"/>
              </w:rPr>
              <w:t>注重议论文基础知识的渗透</w:t>
            </w:r>
            <w:r>
              <w:rPr>
                <w:rFonts w:ascii="Times New Roman" w:hAnsi="Times New Roman" w:cs="Times New Roman"/>
              </w:rPr>
              <w:t>，</w:t>
            </w:r>
            <w:r w:rsidRPr="007B6EEC">
              <w:rPr>
                <w:rFonts w:ascii="Times New Roman" w:hAnsi="Times New Roman" w:cs="Times New Roman"/>
              </w:rPr>
              <w:t>让学生由初步掌握知识</w:t>
            </w:r>
            <w:r>
              <w:rPr>
                <w:rFonts w:ascii="Times New Roman" w:hAnsi="Times New Roman" w:cs="Times New Roman"/>
              </w:rPr>
              <w:t>，</w:t>
            </w:r>
            <w:r w:rsidRPr="007B6EEC">
              <w:rPr>
                <w:rFonts w:ascii="Times New Roman" w:hAnsi="Times New Roman" w:cs="Times New Roman"/>
              </w:rPr>
              <w:t>逐渐过渡到形成能力。</w:t>
            </w:r>
          </w:p>
          <w:p w:rsidR="00757FB9" w:rsidRPr="007B6EEC" w:rsidRDefault="00757FB9" w:rsidP="007154DA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7B6EEC">
              <w:rPr>
                <w:rFonts w:ascii="Times New Roman" w:hAnsi="Times New Roman" w:cs="Times New Roman"/>
              </w:rPr>
              <w:t>3</w:t>
            </w:r>
            <w:r>
              <w:rPr>
                <w:rFonts w:ascii="Times New Roman" w:hAnsi="Times New Roman" w:cs="Times New Roman"/>
              </w:rPr>
              <w:t>．</w:t>
            </w:r>
            <w:r w:rsidRPr="007B6EEC">
              <w:rPr>
                <w:rFonts w:ascii="Times New Roman" w:hAnsi="Times New Roman" w:cs="Times New Roman"/>
              </w:rPr>
              <w:t>重视学法的指导</w:t>
            </w:r>
            <w:r>
              <w:rPr>
                <w:rFonts w:ascii="Times New Roman" w:hAnsi="Times New Roman" w:cs="Times New Roman"/>
              </w:rPr>
              <w:t>，</w:t>
            </w:r>
            <w:r w:rsidRPr="007B6EEC">
              <w:rPr>
                <w:rFonts w:ascii="Times New Roman" w:hAnsi="Times New Roman" w:cs="Times New Roman"/>
              </w:rPr>
              <w:t>从篇章结构到文体特点</w:t>
            </w:r>
            <w:r>
              <w:rPr>
                <w:rFonts w:ascii="Times New Roman" w:hAnsi="Times New Roman" w:cs="Times New Roman"/>
              </w:rPr>
              <w:t>，</w:t>
            </w:r>
            <w:r w:rsidRPr="007B6EEC">
              <w:rPr>
                <w:rFonts w:ascii="Times New Roman" w:hAnsi="Times New Roman" w:cs="Times New Roman"/>
              </w:rPr>
              <w:t>从多个方面培养了阅读能力。</w:t>
            </w:r>
          </w:p>
        </w:tc>
      </w:tr>
      <w:tr w:rsidR="00757FB9" w:rsidTr="007154DA">
        <w:trPr>
          <w:jc w:val="center"/>
        </w:trPr>
        <w:tc>
          <w:tcPr>
            <w:tcW w:w="2496" w:type="dxa"/>
            <w:shd w:val="clear" w:color="auto" w:fill="auto"/>
            <w:vAlign w:val="center"/>
          </w:tcPr>
          <w:p w:rsidR="00757FB9" w:rsidRPr="007B6EEC" w:rsidRDefault="00757FB9" w:rsidP="007154DA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7B6EEC">
              <w:rPr>
                <w:rFonts w:ascii="Times New Roman" w:eastAsia="黑体" w:hAnsi="Times New Roman" w:cs="Times New Roman"/>
              </w:rPr>
              <w:t>不足之处</w:t>
            </w:r>
          </w:p>
        </w:tc>
        <w:tc>
          <w:tcPr>
            <w:tcW w:w="6120" w:type="dxa"/>
            <w:shd w:val="clear" w:color="auto" w:fill="auto"/>
            <w:vAlign w:val="center"/>
          </w:tcPr>
          <w:p w:rsidR="00757FB9" w:rsidRDefault="00757FB9" w:rsidP="007154DA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7B6EEC">
              <w:rPr>
                <w:rFonts w:ascii="Times New Roman" w:hAnsi="Times New Roman" w:cs="Times New Roman"/>
              </w:rPr>
              <w:t>1.</w:t>
            </w:r>
            <w:r w:rsidRPr="007B6EEC">
              <w:rPr>
                <w:rFonts w:ascii="Times New Roman" w:hAnsi="Times New Roman" w:cs="Times New Roman"/>
              </w:rPr>
              <w:t>在学生理解不到位的地</w:t>
            </w:r>
            <w:r w:rsidRPr="007B6EEC">
              <w:rPr>
                <w:rFonts w:ascii="Times New Roman" w:hAnsi="Times New Roman" w:cs="Times New Roman" w:hint="eastAsia"/>
              </w:rPr>
              <w:t>方</w:t>
            </w:r>
            <w:r>
              <w:rPr>
                <w:rFonts w:ascii="Times New Roman" w:hAnsi="Times New Roman" w:cs="Times New Roman" w:hint="eastAsia"/>
              </w:rPr>
              <w:t>，</w:t>
            </w:r>
            <w:r w:rsidRPr="007B6EEC">
              <w:rPr>
                <w:rFonts w:ascii="Times New Roman" w:hAnsi="Times New Roman" w:cs="Times New Roman" w:hint="eastAsia"/>
              </w:rPr>
              <w:t>对学生的启发不够</w:t>
            </w:r>
            <w:r>
              <w:rPr>
                <w:rFonts w:ascii="Times New Roman" w:hAnsi="Times New Roman" w:cs="Times New Roman" w:hint="eastAsia"/>
              </w:rPr>
              <w:t>，</w:t>
            </w:r>
            <w:r w:rsidRPr="007B6EEC">
              <w:rPr>
                <w:rFonts w:ascii="Times New Roman" w:hAnsi="Times New Roman" w:cs="Times New Roman" w:hint="eastAsia"/>
              </w:rPr>
              <w:t>老师就急着说出了答案。</w:t>
            </w:r>
          </w:p>
          <w:p w:rsidR="00757FB9" w:rsidRDefault="00757FB9" w:rsidP="007154DA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7B6EEC">
              <w:rPr>
                <w:rFonts w:ascii="Times New Roman" w:hAnsi="Times New Roman" w:cs="Times New Roman"/>
              </w:rPr>
              <w:t>2</w:t>
            </w:r>
            <w:r>
              <w:rPr>
                <w:rFonts w:ascii="Times New Roman" w:hAnsi="Times New Roman" w:cs="Times New Roman" w:hint="eastAsia"/>
              </w:rPr>
              <w:t>．</w:t>
            </w:r>
            <w:r w:rsidRPr="007B6EEC">
              <w:rPr>
                <w:rFonts w:ascii="Times New Roman" w:hAnsi="Times New Roman" w:cs="Times New Roman"/>
              </w:rPr>
              <w:t>学生对议论文结构上层层深入的论述理解还不到位</w:t>
            </w:r>
            <w:r>
              <w:rPr>
                <w:rFonts w:ascii="Times New Roman" w:hAnsi="Times New Roman" w:cs="Times New Roman"/>
              </w:rPr>
              <w:t>，</w:t>
            </w:r>
            <w:r w:rsidRPr="007B6EEC">
              <w:rPr>
                <w:rFonts w:ascii="Times New Roman" w:hAnsi="Times New Roman" w:cs="Times New Roman"/>
              </w:rPr>
              <w:t>需进一步练习提升。</w:t>
            </w:r>
          </w:p>
        </w:tc>
      </w:tr>
    </w:tbl>
    <w:p w:rsidR="00757FB9" w:rsidRDefault="00757FB9" w:rsidP="008D114F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757FB9" w:rsidRDefault="00757FB9" w:rsidP="000C19EA">
      <w:pPr>
        <w:sectPr w:rsidR="00757FB9" w:rsidSect="000C19EA">
          <w:type w:val="continuous"/>
          <w:pgSz w:w="11906" w:h="16838"/>
          <w:pgMar w:top="1440" w:right="1753" w:bottom="1440" w:left="1753" w:header="851" w:footer="992" w:gutter="0"/>
          <w:cols w:space="425"/>
          <w:docGrid w:type="lines" w:linePitch="312"/>
        </w:sectPr>
      </w:pPr>
    </w:p>
    <w:p w:rsidR="00853733" w:rsidRDefault="00853733"/>
    <w:sectPr w:rsidR="0085373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黑体">
    <w:altName w:val="SimHei"/>
    <w:panose1 w:val="02010609060101010101"/>
    <w:charset w:val="86"/>
    <w:family w:val="auto"/>
    <w:pitch w:val="variable"/>
    <w:sig w:usb0="800002BF" w:usb1="38CF7CFA" w:usb2="00000016" w:usb3="00000000" w:csb0="00040001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57FB9"/>
    <w:rsid w:val="00757FB9"/>
    <w:rsid w:val="008537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semiHidden/>
    <w:unhideWhenUsed/>
    <w:qFormat/>
    <w:rsid w:val="00757FB9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semiHidden/>
    <w:unhideWhenUsed/>
    <w:qFormat/>
    <w:rsid w:val="00757FB9"/>
    <w:pPr>
      <w:keepNext/>
      <w:keepLines/>
      <w:spacing w:before="260" w:after="260" w:line="416" w:lineRule="auto"/>
      <w:outlineLvl w:val="2"/>
    </w:pPr>
    <w:rPr>
      <w:rFonts w:ascii="Times New Roman" w:eastAsia="宋体" w:hAnsi="Times New Roman" w:cs="Times New Roman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semiHidden/>
    <w:rsid w:val="00757FB9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Char">
    <w:name w:val="标题 3 Char"/>
    <w:basedOn w:val="a0"/>
    <w:link w:val="3"/>
    <w:semiHidden/>
    <w:rsid w:val="00757FB9"/>
    <w:rPr>
      <w:rFonts w:ascii="Times New Roman" w:eastAsia="宋体" w:hAnsi="Times New Roman" w:cs="Times New Roman"/>
      <w:b/>
      <w:bCs/>
      <w:sz w:val="32"/>
      <w:szCs w:val="32"/>
    </w:rPr>
  </w:style>
  <w:style w:type="paragraph" w:styleId="a3">
    <w:name w:val="Plain Text"/>
    <w:basedOn w:val="a"/>
    <w:link w:val="Char"/>
    <w:rsid w:val="00757FB9"/>
    <w:rPr>
      <w:rFonts w:ascii="宋体" w:eastAsia="宋体" w:hAnsi="Courier New" w:cs="Courier New"/>
      <w:szCs w:val="21"/>
    </w:rPr>
  </w:style>
  <w:style w:type="character" w:customStyle="1" w:styleId="Char">
    <w:name w:val="纯文本 Char"/>
    <w:basedOn w:val="a0"/>
    <w:link w:val="a3"/>
    <w:rsid w:val="00757FB9"/>
    <w:rPr>
      <w:rFonts w:ascii="宋体" w:eastAsia="宋体" w:hAnsi="Courier New" w:cs="Courier New"/>
      <w:szCs w:val="2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semiHidden/>
    <w:unhideWhenUsed/>
    <w:qFormat/>
    <w:rsid w:val="00757FB9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semiHidden/>
    <w:unhideWhenUsed/>
    <w:qFormat/>
    <w:rsid w:val="00757FB9"/>
    <w:pPr>
      <w:keepNext/>
      <w:keepLines/>
      <w:spacing w:before="260" w:after="260" w:line="416" w:lineRule="auto"/>
      <w:outlineLvl w:val="2"/>
    </w:pPr>
    <w:rPr>
      <w:rFonts w:ascii="Times New Roman" w:eastAsia="宋体" w:hAnsi="Times New Roman" w:cs="Times New Roman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semiHidden/>
    <w:rsid w:val="00757FB9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Char">
    <w:name w:val="标题 3 Char"/>
    <w:basedOn w:val="a0"/>
    <w:link w:val="3"/>
    <w:semiHidden/>
    <w:rsid w:val="00757FB9"/>
    <w:rPr>
      <w:rFonts w:ascii="Times New Roman" w:eastAsia="宋体" w:hAnsi="Times New Roman" w:cs="Times New Roman"/>
      <w:b/>
      <w:bCs/>
      <w:sz w:val="32"/>
      <w:szCs w:val="32"/>
    </w:rPr>
  </w:style>
  <w:style w:type="paragraph" w:styleId="a3">
    <w:name w:val="Plain Text"/>
    <w:basedOn w:val="a"/>
    <w:link w:val="Char"/>
    <w:rsid w:val="00757FB9"/>
    <w:rPr>
      <w:rFonts w:ascii="宋体" w:eastAsia="宋体" w:hAnsi="Courier New" w:cs="Courier New"/>
      <w:szCs w:val="21"/>
    </w:rPr>
  </w:style>
  <w:style w:type="character" w:customStyle="1" w:styleId="Char">
    <w:name w:val="纯文本 Char"/>
    <w:basedOn w:val="a0"/>
    <w:link w:val="a3"/>
    <w:rsid w:val="00757FB9"/>
    <w:rPr>
      <w:rFonts w:ascii="宋体" w:eastAsia="宋体" w:hAnsi="Courier New" w:cs="Courier New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file:///\\c3\&#26412;&#22320;&#30913;&#30424;%20(D)\&#24110;&#24537;&#20570;&#30340;\18&#31179;&#183;&#23398;&#183;&#20154;&#20061;&#35821;&#25945;&#26696;word\&#25945;&#23398;&#36807;&#31243;.TIF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2.tiff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file:///\\c3\&#26412;&#22320;&#30913;&#30424;%20(D)\&#24110;&#24537;&#20570;&#30340;\18&#31179;&#183;&#23398;&#183;&#20154;&#20061;&#35821;&#25945;&#26696;word\&#25945;&#23398;&#30446;&#26631;.TIF" TargetMode="External"/><Relationship Id="rId11" Type="http://schemas.openxmlformats.org/officeDocument/2006/relationships/fontTable" Target="fontTable.xml"/><Relationship Id="rId5" Type="http://schemas.openxmlformats.org/officeDocument/2006/relationships/image" Target="media/image1.tiff"/><Relationship Id="rId10" Type="http://schemas.openxmlformats.org/officeDocument/2006/relationships/image" Target="file:///\\c3\&#26412;&#22320;&#30913;&#30424;%20(D)\&#24110;&#24537;&#20570;&#30340;\18&#31179;&#183;&#23398;&#183;&#20154;&#20061;&#35821;&#25945;&#26696;word\&#25945;&#23398;&#21453;&#24605;.TIF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tif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510</Words>
  <Characters>2912</Characters>
  <DocSecurity>0</DocSecurity>
  <Lines>24</Lines>
  <Paragraphs>6</Paragraphs>
  <ScaleCrop>false</ScaleCrop>
  <Company/>
  <LinksUpToDate>false</LinksUpToDate>
  <CharactersWithSpaces>3416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/>
  <dcterms:created xsi:type="dcterms:W3CDTF">2018-05-19T03:49:00Z</dcterms:created>
  <cp:category/>
</cp:coreProperties>
</file>