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FD0" w:rsidRDefault="00180FD0" w:rsidP="00180FD0">
      <w:pPr>
        <w:pStyle w:val="a3"/>
        <w:shd w:val="clear" w:color="auto" w:fill="FFFFFF"/>
        <w:spacing w:before="0" w:beforeAutospacing="0" w:after="240" w:afterAutospacing="0" w:line="360" w:lineRule="atLeast"/>
        <w:rPr>
          <w:rFonts w:ascii="Segoe UI" w:hAnsi="Segoe UI" w:cs="Segoe UI"/>
          <w:color w:val="2B2B2B"/>
          <w:sz w:val="21"/>
          <w:szCs w:val="21"/>
        </w:rPr>
      </w:pPr>
      <w:r>
        <w:rPr>
          <w:rFonts w:ascii="Segoe UI" w:hAnsi="Segoe UI" w:cs="Segoe UI"/>
          <w:color w:val="2B2B2B"/>
          <w:sz w:val="21"/>
          <w:szCs w:val="21"/>
        </w:rPr>
        <w:t>生命的壮歌</w:t>
      </w:r>
      <w:hyperlink r:id="rId4" w:tooltip="教学" w:history="1">
        <w:r>
          <w:rPr>
            <w:rStyle w:val="a4"/>
            <w:rFonts w:ascii="Segoe UI" w:hAnsi="Segoe UI" w:cs="Segoe UI"/>
            <w:color w:val="2B2B2B"/>
            <w:sz w:val="21"/>
            <w:szCs w:val="21"/>
            <w:u w:val="none"/>
          </w:rPr>
          <w:t>教学</w:t>
        </w:r>
      </w:hyperlink>
      <w:hyperlink r:id="rId5" w:tooltip="反思" w:history="1">
        <w:bookmarkStart w:id="0" w:name="_GoBack"/>
        <w:r>
          <w:rPr>
            <w:rStyle w:val="a4"/>
            <w:rFonts w:ascii="Segoe UI" w:hAnsi="Segoe UI" w:cs="Segoe UI"/>
            <w:color w:val="2B2B2B"/>
            <w:sz w:val="21"/>
            <w:szCs w:val="21"/>
            <w:u w:val="none"/>
          </w:rPr>
          <w:t>反思</w:t>
        </w:r>
        <w:bookmarkEnd w:id="0"/>
      </w:hyperlink>
      <w:r>
        <w:rPr>
          <w:rFonts w:ascii="Segoe UI" w:hAnsi="Segoe UI" w:cs="Segoe UI"/>
          <w:color w:val="2B2B2B"/>
          <w:sz w:val="21"/>
          <w:szCs w:val="21"/>
        </w:rPr>
        <w:t>1</w:t>
      </w:r>
    </w:p>
    <w:p w:rsidR="00180FD0" w:rsidRDefault="00180FD0" w:rsidP="00F939B6">
      <w:pPr>
        <w:pStyle w:val="a3"/>
        <w:shd w:val="clear" w:color="auto" w:fill="FFFFFF"/>
        <w:spacing w:before="0" w:beforeAutospacing="0" w:after="240" w:afterAutospacing="0" w:line="360" w:lineRule="atLeast"/>
        <w:ind w:firstLineChars="200" w:firstLine="420"/>
        <w:rPr>
          <w:rFonts w:ascii="Segoe UI" w:hAnsi="Segoe UI" w:cs="Segoe UI"/>
          <w:color w:val="2B2B2B"/>
          <w:sz w:val="21"/>
          <w:szCs w:val="21"/>
        </w:rPr>
      </w:pPr>
      <w:proofErr w:type="gramStart"/>
      <w:r>
        <w:rPr>
          <w:rFonts w:ascii="Segoe UI" w:hAnsi="Segoe UI" w:cs="Segoe UI"/>
          <w:color w:val="2B2B2B"/>
          <w:sz w:val="21"/>
          <w:szCs w:val="21"/>
        </w:rPr>
        <w:t>在备本课时</w:t>
      </w:r>
      <w:proofErr w:type="gramEnd"/>
      <w:r>
        <w:rPr>
          <w:rFonts w:ascii="Segoe UI" w:hAnsi="Segoe UI" w:cs="Segoe UI"/>
          <w:color w:val="2B2B2B"/>
          <w:sz w:val="21"/>
          <w:szCs w:val="21"/>
        </w:rPr>
        <w:t>，课文给我的除了震撼还是震撼。怀着激动的心情，我备完课，久久不能平静。这是十分出色的文章，是启迪人类发展的文章，是授予学生正确的人生观的学生一篇好文章。这篇课文的内容不难理解，但是故事性特殊强，包含着深刻的道理。</w:t>
      </w:r>
    </w:p>
    <w:p w:rsidR="00180FD0" w:rsidRDefault="00180FD0" w:rsidP="00F939B6">
      <w:pPr>
        <w:pStyle w:val="a3"/>
        <w:shd w:val="clear" w:color="auto" w:fill="FFFFFF"/>
        <w:spacing w:before="0" w:beforeAutospacing="0" w:after="240"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《生命的壮歌》一课是由</w:t>
      </w:r>
      <w:r>
        <w:rPr>
          <w:rFonts w:ascii="Segoe UI" w:hAnsi="Segoe UI" w:cs="Segoe UI"/>
          <w:color w:val="2B2B2B"/>
          <w:sz w:val="21"/>
          <w:szCs w:val="21"/>
        </w:rPr>
        <w:t>“</w:t>
      </w:r>
      <w:r>
        <w:rPr>
          <w:rFonts w:ascii="Segoe UI" w:hAnsi="Segoe UI" w:cs="Segoe UI"/>
          <w:color w:val="2B2B2B"/>
          <w:sz w:val="21"/>
          <w:szCs w:val="21"/>
        </w:rPr>
        <w:t>蚁国英雄</w:t>
      </w:r>
      <w:r>
        <w:rPr>
          <w:rFonts w:ascii="Segoe UI" w:hAnsi="Segoe UI" w:cs="Segoe UI"/>
          <w:color w:val="2B2B2B"/>
          <w:sz w:val="21"/>
          <w:szCs w:val="21"/>
        </w:rPr>
        <w:t>”</w:t>
      </w:r>
      <w:r>
        <w:rPr>
          <w:rFonts w:ascii="Segoe UI" w:hAnsi="Segoe UI" w:cs="Segoe UI"/>
          <w:color w:val="2B2B2B"/>
          <w:sz w:val="21"/>
          <w:szCs w:val="21"/>
        </w:rPr>
        <w:t>和</w:t>
      </w:r>
      <w:r>
        <w:rPr>
          <w:rFonts w:ascii="Segoe UI" w:hAnsi="Segoe UI" w:cs="Segoe UI"/>
          <w:color w:val="2B2B2B"/>
          <w:sz w:val="21"/>
          <w:szCs w:val="21"/>
        </w:rPr>
        <w:t>“</w:t>
      </w:r>
      <w:r>
        <w:rPr>
          <w:rFonts w:ascii="Segoe UI" w:hAnsi="Segoe UI" w:cs="Segoe UI"/>
          <w:color w:val="2B2B2B"/>
          <w:sz w:val="21"/>
          <w:szCs w:val="21"/>
        </w:rPr>
        <w:t>生命桥</w:t>
      </w:r>
      <w:r>
        <w:rPr>
          <w:rFonts w:ascii="Segoe UI" w:hAnsi="Segoe UI" w:cs="Segoe UI"/>
          <w:color w:val="2B2B2B"/>
          <w:sz w:val="21"/>
          <w:szCs w:val="21"/>
        </w:rPr>
        <w:t>”</w:t>
      </w:r>
      <w:r>
        <w:rPr>
          <w:rFonts w:ascii="Segoe UI" w:hAnsi="Segoe UI" w:cs="Segoe UI"/>
          <w:color w:val="2B2B2B"/>
          <w:sz w:val="21"/>
          <w:szCs w:val="21"/>
        </w:rPr>
        <w:t>两则激动人心、感人肺腑的动物逃生故事组成。</w:t>
      </w:r>
    </w:p>
    <w:p w:rsidR="00180FD0" w:rsidRDefault="00180FD0" w:rsidP="00180FD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w:t>
      </w:r>
      <w:r>
        <w:rPr>
          <w:rFonts w:ascii="Segoe UI" w:hAnsi="Segoe UI" w:cs="Segoe UI"/>
          <w:color w:val="2B2B2B"/>
          <w:sz w:val="21"/>
          <w:szCs w:val="21"/>
        </w:rPr>
        <w:t>蚁国英雄</w:t>
      </w:r>
      <w:r>
        <w:rPr>
          <w:rFonts w:ascii="Segoe UI" w:hAnsi="Segoe UI" w:cs="Segoe UI"/>
          <w:color w:val="2B2B2B"/>
          <w:sz w:val="21"/>
          <w:szCs w:val="21"/>
        </w:rPr>
        <w:t>”</w:t>
      </w:r>
      <w:r>
        <w:rPr>
          <w:rFonts w:ascii="Segoe UI" w:hAnsi="Segoe UI" w:cs="Segoe UI"/>
          <w:color w:val="2B2B2B"/>
          <w:sz w:val="21"/>
          <w:szCs w:val="21"/>
        </w:rPr>
        <w:t>说的是一群蚂蚁面对大火的围攻，利用集体的力量奋力逃出火海；</w:t>
      </w:r>
      <w:r>
        <w:rPr>
          <w:rFonts w:ascii="Segoe UI" w:hAnsi="Segoe UI" w:cs="Segoe UI"/>
          <w:color w:val="2B2B2B"/>
          <w:sz w:val="21"/>
          <w:szCs w:val="21"/>
        </w:rPr>
        <w:t>“</w:t>
      </w:r>
      <w:r>
        <w:rPr>
          <w:rFonts w:ascii="Segoe UI" w:hAnsi="Segoe UI" w:cs="Segoe UI"/>
          <w:color w:val="2B2B2B"/>
          <w:sz w:val="21"/>
          <w:szCs w:val="21"/>
        </w:rPr>
        <w:t>生命桥</w:t>
      </w:r>
      <w:r>
        <w:rPr>
          <w:rFonts w:ascii="Segoe UI" w:hAnsi="Segoe UI" w:cs="Segoe UI"/>
          <w:color w:val="2B2B2B"/>
          <w:sz w:val="21"/>
          <w:szCs w:val="21"/>
        </w:rPr>
        <w:t>”</w:t>
      </w:r>
      <w:r>
        <w:rPr>
          <w:rFonts w:ascii="Segoe UI" w:hAnsi="Segoe UI" w:cs="Segoe UI"/>
          <w:color w:val="2B2B2B"/>
          <w:sz w:val="21"/>
          <w:szCs w:val="21"/>
        </w:rPr>
        <w:t>着重记述了一群无辜的羚羊面对</w:t>
      </w:r>
      <w:proofErr w:type="gramStart"/>
      <w:r>
        <w:rPr>
          <w:rFonts w:ascii="Segoe UI" w:hAnsi="Segoe UI" w:cs="Segoe UI"/>
          <w:color w:val="2B2B2B"/>
          <w:sz w:val="21"/>
          <w:szCs w:val="21"/>
        </w:rPr>
        <w:t>狩猎队</w:t>
      </w:r>
      <w:proofErr w:type="gramEnd"/>
      <w:r>
        <w:rPr>
          <w:rFonts w:ascii="Segoe UI" w:hAnsi="Segoe UI" w:cs="Segoe UI"/>
          <w:color w:val="2B2B2B"/>
          <w:sz w:val="21"/>
          <w:szCs w:val="21"/>
        </w:rPr>
        <w:t>的捕杀，沉着冷静、团结协作，最终年青羚羊在老羚羊的带领下奇迹般逃生的故事。这两则故事题材不同，主题却极为相似。作者以细腻的笔触，为我们再现了自然界弱小生命的</w:t>
      </w:r>
      <w:r>
        <w:rPr>
          <w:rFonts w:ascii="Segoe UI" w:hAnsi="Segoe UI" w:cs="Segoe UI"/>
          <w:color w:val="2B2B2B"/>
          <w:sz w:val="21"/>
          <w:szCs w:val="21"/>
        </w:rPr>
        <w:t>“</w:t>
      </w:r>
      <w:r>
        <w:rPr>
          <w:rFonts w:ascii="Segoe UI" w:hAnsi="Segoe UI" w:cs="Segoe UI"/>
          <w:color w:val="2B2B2B"/>
          <w:sz w:val="21"/>
          <w:szCs w:val="21"/>
        </w:rPr>
        <w:t>崇高</w:t>
      </w:r>
      <w:r>
        <w:rPr>
          <w:rFonts w:ascii="Segoe UI" w:hAnsi="Segoe UI" w:cs="Segoe UI"/>
          <w:color w:val="2B2B2B"/>
          <w:sz w:val="21"/>
          <w:szCs w:val="21"/>
        </w:rPr>
        <w:t>”——</w:t>
      </w:r>
      <w:r>
        <w:rPr>
          <w:rFonts w:ascii="Segoe UI" w:hAnsi="Segoe UI" w:cs="Segoe UI"/>
          <w:color w:val="2B2B2B"/>
          <w:sz w:val="21"/>
          <w:szCs w:val="21"/>
        </w:rPr>
        <w:t>可贵的合作和大无谓的献身精神。</w:t>
      </w:r>
    </w:p>
    <w:p w:rsidR="00180FD0" w:rsidRDefault="00180FD0" w:rsidP="00180FD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在两堂课的教学中，我布满激情的导入把学生带入到那种激动人心、扣人心弦的场面，激发学生的学习爱好。紧接着让学生通过朗读去体会课文的内涵。教学时以指导学生朗读为主，让学生勾画出课文中让自己感动的句子，抓住重点的句子，让学生在读中品味字词，在读中赏析语句，在读中揣摩情感。学生通过激情朗读，似乎把当时情景进行再现，使得老师和学生们的那颗心被都被震醒了。课堂上我没有任何特殊的讲解，没有非凡的引导，更多的只是孩子们的读，读的过程中，学生们被课文的内容所感动，读的过程中，学生的情感得到升华。学生对课文内容有了自己的感悟后，读书的个性化也随之有了提高。而在</w:t>
      </w:r>
      <w:r>
        <w:rPr>
          <w:rFonts w:ascii="Segoe UI" w:hAnsi="Segoe UI" w:cs="Segoe UI"/>
          <w:color w:val="2B2B2B"/>
          <w:sz w:val="21"/>
          <w:szCs w:val="21"/>
        </w:rPr>
        <w:t>“</w:t>
      </w:r>
      <w:r>
        <w:rPr>
          <w:rFonts w:ascii="Segoe UI" w:hAnsi="Segoe UI" w:cs="Segoe UI"/>
          <w:color w:val="2B2B2B"/>
          <w:sz w:val="21"/>
          <w:szCs w:val="21"/>
        </w:rPr>
        <w:t>生命桥</w:t>
      </w:r>
      <w:r>
        <w:rPr>
          <w:rFonts w:ascii="Segoe UI" w:hAnsi="Segoe UI" w:cs="Segoe UI"/>
          <w:color w:val="2B2B2B"/>
          <w:sz w:val="21"/>
          <w:szCs w:val="21"/>
        </w:rPr>
        <w:t>”</w:t>
      </w:r>
      <w:r>
        <w:rPr>
          <w:rFonts w:ascii="Segoe UI" w:hAnsi="Segoe UI" w:cs="Segoe UI"/>
          <w:color w:val="2B2B2B"/>
          <w:sz w:val="21"/>
          <w:szCs w:val="21"/>
        </w:rPr>
        <w:t>一课教学时，利用简笔画的勾画，使得学生更能体会动物们在生死攸关的时刻表现出来的可贵的合作与献身精神。</w:t>
      </w:r>
    </w:p>
    <w:p w:rsidR="00180FD0" w:rsidRDefault="00180FD0" w:rsidP="00180FD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整堂课的学习的过程中，渗透更多的是学生自主学习的意识，培养学生自主学习的方法、能力。引导学生通过反复地读，深入理解、体会外层蚂蚁和老羚羊把生的希望让给</w:t>
      </w:r>
      <w:r>
        <w:rPr>
          <w:rFonts w:ascii="Segoe UI" w:hAnsi="Segoe UI" w:cs="Segoe UI"/>
          <w:color w:val="2B2B2B"/>
          <w:sz w:val="21"/>
          <w:szCs w:val="21"/>
        </w:rPr>
        <w:t>“</w:t>
      </w:r>
      <w:r>
        <w:rPr>
          <w:rFonts w:ascii="Segoe UI" w:hAnsi="Segoe UI" w:cs="Segoe UI"/>
          <w:color w:val="2B2B2B"/>
          <w:sz w:val="21"/>
          <w:szCs w:val="21"/>
        </w:rPr>
        <w:t>他人</w:t>
      </w:r>
      <w:r>
        <w:rPr>
          <w:rFonts w:ascii="Segoe UI" w:hAnsi="Segoe UI" w:cs="Segoe UI"/>
          <w:color w:val="2B2B2B"/>
          <w:sz w:val="21"/>
          <w:szCs w:val="21"/>
        </w:rPr>
        <w:t>”</w:t>
      </w:r>
      <w:r>
        <w:rPr>
          <w:rFonts w:ascii="Segoe UI" w:hAnsi="Segoe UI" w:cs="Segoe UI"/>
          <w:color w:val="2B2B2B"/>
          <w:sz w:val="21"/>
          <w:szCs w:val="21"/>
        </w:rPr>
        <w:t>的壮举，又要在读中领悟到外层蚂蚁和老羚羊舍己为</w:t>
      </w:r>
      <w:r>
        <w:rPr>
          <w:rFonts w:ascii="Segoe UI" w:hAnsi="Segoe UI" w:cs="Segoe UI"/>
          <w:color w:val="2B2B2B"/>
          <w:sz w:val="21"/>
          <w:szCs w:val="21"/>
        </w:rPr>
        <w:t>“</w:t>
      </w:r>
      <w:r>
        <w:rPr>
          <w:rFonts w:ascii="Segoe UI" w:hAnsi="Segoe UI" w:cs="Segoe UI"/>
          <w:color w:val="2B2B2B"/>
          <w:sz w:val="21"/>
          <w:szCs w:val="21"/>
        </w:rPr>
        <w:t>人</w:t>
      </w:r>
      <w:r>
        <w:rPr>
          <w:rFonts w:ascii="Segoe UI" w:hAnsi="Segoe UI" w:cs="Segoe UI"/>
          <w:color w:val="2B2B2B"/>
          <w:sz w:val="21"/>
          <w:szCs w:val="21"/>
        </w:rPr>
        <w:t>”</w:t>
      </w:r>
      <w:r>
        <w:rPr>
          <w:rFonts w:ascii="Segoe UI" w:hAnsi="Segoe UI" w:cs="Segoe UI"/>
          <w:color w:val="2B2B2B"/>
          <w:sz w:val="21"/>
          <w:szCs w:val="21"/>
        </w:rPr>
        <w:t>、从容不迫的献身精神。</w:t>
      </w:r>
    </w:p>
    <w:p w:rsidR="00056AA8" w:rsidRPr="00180FD0" w:rsidRDefault="00056AA8"/>
    <w:sectPr w:rsidR="00056AA8" w:rsidRPr="00180F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FD0"/>
    <w:rsid w:val="00056AA8"/>
    <w:rsid w:val="00180FD0"/>
    <w:rsid w:val="00F939B6"/>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CA5E8C-FAC2-4D69-AA9A-0C80A359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0FD0"/>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180F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0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kstk.com/article/jiaoxuefansi.htm" TargetMode="External"/><Relationship Id="rId4" Type="http://schemas.openxmlformats.org/officeDocument/2006/relationships/hyperlink" Target="http://www.gkstk.com/article/jiaoxuefansi.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2018-08-06T00:57:00Z</dcterms:created>
  <dcterms:modified xsi:type="dcterms:W3CDTF">2018-08-09T05:54:00Z</dcterms:modified>
</cp:coreProperties>
</file>