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9A5" w:rsidRDefault="00FC59A5" w:rsidP="00721290">
      <w:pPr>
        <w:pStyle w:val="a3"/>
        <w:shd w:val="clear" w:color="auto" w:fill="FFFFFF"/>
        <w:spacing w:before="0" w:beforeAutospacing="0" w:after="240" w:afterAutospacing="0" w:line="360" w:lineRule="atLeast"/>
        <w:ind w:firstLineChars="800" w:firstLine="16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池上</w:t>
      </w:r>
      <w:hyperlink r:id="rId4" w:tooltip="教学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教学</w:t>
        </w:r>
      </w:hyperlink>
      <w:hyperlink r:id="rId5" w:tooltip="反思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反思</w:t>
        </w:r>
      </w:hyperlink>
    </w:p>
    <w:p w:rsidR="00FC59A5" w:rsidRDefault="00FC59A5" w:rsidP="00721290">
      <w:pPr>
        <w:pStyle w:val="a3"/>
        <w:shd w:val="clear" w:color="auto" w:fill="FFFFFF"/>
        <w:spacing w:before="0" w:beforeAutospacing="0" w:after="240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《池上》这首诗中，诗人用质朴的语言，白描的手法，把小娃天真无邪的形象刻画得栩栩如生，呼之欲出。</w:t>
      </w:r>
    </w:p>
    <w:p w:rsidR="00FC59A5" w:rsidRDefault="00FC59A5" w:rsidP="00721290">
      <w:pPr>
        <w:pStyle w:val="a3"/>
        <w:shd w:val="clear" w:color="auto" w:fill="FFFFFF"/>
        <w:spacing w:before="0" w:beforeAutospacing="0" w:after="240" w:afterAutospacing="0" w:line="360" w:lineRule="atLeast"/>
        <w:ind w:firstLineChars="300" w:firstLine="63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在教学中，我引导学生图文对照、听老师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范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读等形式，使学生头脑中浮现出相应的画面。通过自主阅读，小组合作，讨论交流，为学生提供畅所欲言，各抒己见的空间，促使学生全面深入地感悟。这首诗对学生来说，理解上没什么大的困难，所以我在引导学生想象上花了功夫。引导学生联系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莲叶何田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田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、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接天莲叶无穷碧，映日荷花别样红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想象荷花池的美景、小娃采莲的原因、采莲的过程等，通过让学生想象，感受池塘的美和小娃的天真可爱。</w:t>
      </w:r>
    </w:p>
    <w:p w:rsidR="00337FF4" w:rsidRPr="00721290" w:rsidRDefault="00FC59A5" w:rsidP="0072129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 w:hint="eastAsia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诗人为什么要把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偷采白莲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小娃写入诗中？你对这个小娃有什么看法？学生在进行合作探究时畅所欲言，各抒己见。有的说小娃撑着小船在荷花池中行驶，看到颗粒饱满的莲蓬子，忍不住偷采了几个来解馋；有的说小娃没有经过大人同意，小心翼翼地采了几个莲蓬子；有的说自己小时候也有过偷采的经历：为成熟的枇杷、桔子、西瓜</w:t>
      </w:r>
      <w:r>
        <w:rPr>
          <w:rFonts w:ascii="Segoe UI" w:hAnsi="Segoe UI" w:cs="Segoe UI"/>
          <w:color w:val="2B2B2B"/>
          <w:sz w:val="21"/>
          <w:szCs w:val="21"/>
        </w:rPr>
        <w:t>……</w:t>
      </w:r>
      <w:r>
        <w:rPr>
          <w:rFonts w:ascii="Segoe UI" w:hAnsi="Segoe UI" w:cs="Segoe UI"/>
          <w:color w:val="2B2B2B"/>
          <w:sz w:val="21"/>
          <w:szCs w:val="21"/>
        </w:rPr>
        <w:t>说着说着，大家都忍俊不禁。学生从不同的角度发表了自己的看法，可以看出学生是思考了，是探究了，真正体现了以学生为主体，尊重学生对教材的不同体验和感受。最后学生都知道了：这里的偷采与一般的偷盗行为是完全不同的，如果小娃真的有心想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偷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，那都不会留下那么明显的踪迹了，诗人写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偷采白莲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的小娃更能体现出他的天真可爱，突出其童心童真童趣。</w:t>
      </w:r>
      <w:bookmarkStart w:id="0" w:name="_GoBack"/>
      <w:bookmarkEnd w:id="0"/>
    </w:p>
    <w:sectPr w:rsidR="00337FF4" w:rsidRPr="007212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9A5"/>
    <w:rsid w:val="00337FF4"/>
    <w:rsid w:val="00721290"/>
    <w:rsid w:val="00FC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70C776-2C2E-4D3A-98AD-FAB943DDF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59A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Hyperlink"/>
    <w:basedOn w:val="a0"/>
    <w:uiPriority w:val="99"/>
    <w:semiHidden/>
    <w:unhideWhenUsed/>
    <w:rsid w:val="00FC59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kstk.com/article/jiaoxuefansi.htm" TargetMode="External"/><Relationship Id="rId4" Type="http://schemas.openxmlformats.org/officeDocument/2006/relationships/hyperlink" Target="http://www.gkstk.com/article/jiaoxuefansi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2018-08-06T01:06:00Z</dcterms:created>
  <dcterms:modified xsi:type="dcterms:W3CDTF">2018-08-09T05:51:00Z</dcterms:modified>
</cp:coreProperties>
</file>