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/>
    <w:p/>
    <w:tbl>
      <w:tblPr>
        <w:tblStyle w:val="6"/>
        <w:tblW w:w="8938" w:type="dxa"/>
        <w:tblInd w:w="46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5"/>
        <w:gridCol w:w="481"/>
        <w:gridCol w:w="1468"/>
        <w:gridCol w:w="1329"/>
        <w:gridCol w:w="1629"/>
        <w:gridCol w:w="1478"/>
        <w:gridCol w:w="360"/>
        <w:gridCol w:w="155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</w:trPr>
        <w:tc>
          <w:tcPr>
            <w:tcW w:w="11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 w:val="0"/>
              <w:ind w:firstLine="105" w:firstLineChars="50"/>
              <w:jc w:val="both"/>
              <w:rPr>
                <w:rFonts w:ascii="黑体" w:eastAsia="黑体"/>
                <w:b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课</w:t>
            </w:r>
            <w:r>
              <w:rPr>
                <w:sz w:val="21"/>
                <w:szCs w:val="21"/>
              </w:rPr>
              <w:t xml:space="preserve">  </w:t>
            </w:r>
            <w:r>
              <w:rPr>
                <w:rFonts w:hint="eastAsia"/>
                <w:sz w:val="21"/>
                <w:szCs w:val="21"/>
              </w:rPr>
              <w:t>题</w:t>
            </w:r>
          </w:p>
        </w:tc>
        <w:tc>
          <w:tcPr>
            <w:tcW w:w="44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 w:val="0"/>
              <w:jc w:val="both"/>
              <w:rPr>
                <w:rFonts w:hint="eastAsia"/>
                <w:sz w:val="21"/>
                <w:szCs w:val="21"/>
              </w:rPr>
            </w:pPr>
            <w:r>
              <w:rPr>
                <w:rFonts w:hint="eastAsia" w:ascii="黑体" w:eastAsia="黑体"/>
                <w:b/>
                <w:sz w:val="21"/>
                <w:szCs w:val="21"/>
              </w:rPr>
              <w:t xml:space="preserve">      </w:t>
            </w:r>
            <w:r>
              <w:rPr>
                <w:sz w:val="21"/>
                <w:szCs w:val="21"/>
              </w:rPr>
              <w:t>　2、琴声叮咚</w:t>
            </w:r>
          </w:p>
        </w:tc>
        <w:tc>
          <w:tcPr>
            <w:tcW w:w="1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 w:val="0"/>
              <w:ind w:firstLine="105" w:firstLineChars="50"/>
              <w:jc w:val="both"/>
              <w:rPr>
                <w:rFonts w:ascii="黑体" w:eastAsia="黑体"/>
                <w:b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执行时间</w:t>
            </w:r>
          </w:p>
        </w:tc>
        <w:tc>
          <w:tcPr>
            <w:tcW w:w="19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 w:val="0"/>
              <w:ind w:firstLine="210" w:firstLineChars="100"/>
              <w:jc w:val="both"/>
              <w:rPr>
                <w:rFonts w:ascii="黑体" w:eastAsia="黑体"/>
                <w:b/>
                <w:sz w:val="21"/>
                <w:szCs w:val="21"/>
              </w:rPr>
            </w:pPr>
            <w:r>
              <w:rPr>
                <w:rFonts w:hint="eastAsia" w:ascii="黑体" w:eastAsia="黑体"/>
                <w:sz w:val="21"/>
                <w:szCs w:val="21"/>
              </w:rPr>
              <w:t xml:space="preserve">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11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 w:val="0"/>
              <w:ind w:firstLine="105" w:firstLineChars="50"/>
              <w:jc w:val="both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分课时</w:t>
            </w:r>
          </w:p>
        </w:tc>
        <w:tc>
          <w:tcPr>
            <w:tcW w:w="1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 w:val="0"/>
              <w:jc w:val="both"/>
              <w:rPr>
                <w:rFonts w:hint="eastAsia"/>
                <w:sz w:val="21"/>
                <w:szCs w:val="21"/>
              </w:rPr>
            </w:pPr>
            <w:r>
              <w:rPr>
                <w:rFonts w:hint="eastAsia" w:ascii="黑体" w:eastAsia="黑体"/>
                <w:b/>
                <w:sz w:val="21"/>
                <w:szCs w:val="21"/>
              </w:rPr>
              <w:t xml:space="preserve">   </w:t>
            </w:r>
            <w:r>
              <w:rPr>
                <w:rFonts w:hint="eastAsia"/>
                <w:b/>
                <w:sz w:val="21"/>
                <w:szCs w:val="21"/>
              </w:rPr>
              <w:t xml:space="preserve"> </w:t>
            </w:r>
            <w:r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1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 w:val="0"/>
              <w:jc w:val="both"/>
              <w:rPr>
                <w:sz w:val="21"/>
                <w:szCs w:val="21"/>
              </w:rPr>
            </w:pPr>
            <w:r>
              <w:rPr>
                <w:rFonts w:hint="eastAsia" w:ascii="黑体" w:eastAsia="黑体"/>
                <w:b/>
                <w:sz w:val="21"/>
                <w:szCs w:val="21"/>
              </w:rPr>
              <w:t xml:space="preserve">  </w:t>
            </w:r>
            <w:r>
              <w:rPr>
                <w:rFonts w:hint="eastAsia"/>
                <w:sz w:val="21"/>
                <w:szCs w:val="21"/>
              </w:rPr>
              <w:t>总课时</w:t>
            </w:r>
          </w:p>
        </w:tc>
        <w:tc>
          <w:tcPr>
            <w:tcW w:w="1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 w:val="0"/>
              <w:jc w:val="both"/>
              <w:rPr>
                <w:rFonts w:hint="eastAsia"/>
                <w:sz w:val="21"/>
                <w:szCs w:val="21"/>
              </w:rPr>
            </w:pPr>
            <w:r>
              <w:rPr>
                <w:rFonts w:hint="eastAsia" w:ascii="黑体" w:eastAsia="黑体"/>
                <w:b/>
                <w:sz w:val="21"/>
                <w:szCs w:val="21"/>
              </w:rPr>
              <w:t xml:space="preserve">  </w:t>
            </w:r>
            <w:r>
              <w:rPr>
                <w:rFonts w:hint="eastAsia" w:ascii="黑体" w:eastAsia="黑体"/>
                <w:sz w:val="21"/>
                <w:szCs w:val="21"/>
              </w:rPr>
              <w:t xml:space="preserve"> </w:t>
            </w:r>
          </w:p>
        </w:tc>
        <w:tc>
          <w:tcPr>
            <w:tcW w:w="1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 w:val="0"/>
              <w:ind w:firstLine="105" w:firstLineChars="50"/>
              <w:jc w:val="both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电教课时</w:t>
            </w:r>
          </w:p>
        </w:tc>
        <w:tc>
          <w:tcPr>
            <w:tcW w:w="19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sz w:val="21"/>
                <w:szCs w:val="21"/>
              </w:rPr>
            </w:pPr>
            <w:r>
              <w:rPr>
                <w:rFonts w:hint="eastAsia" w:ascii="黑体" w:eastAsia="黑体"/>
                <w:b/>
                <w:sz w:val="21"/>
                <w:szCs w:val="21"/>
              </w:rPr>
              <w:t xml:space="preserve"> </w:t>
            </w:r>
            <w:r>
              <w:rPr>
                <w:rFonts w:hint="eastAsia" w:ascii="黑体" w:eastAsia="黑体"/>
                <w:sz w:val="21"/>
                <w:szCs w:val="21"/>
              </w:rPr>
              <w:t xml:space="preserve">  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36" w:hRule="atLeast"/>
        </w:trPr>
        <w:tc>
          <w:tcPr>
            <w:tcW w:w="11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 w:val="0"/>
              <w:jc w:val="both"/>
              <w:rPr>
                <w:rFonts w:ascii="黑体" w:eastAsia="黑体"/>
                <w:b/>
                <w:sz w:val="21"/>
                <w:szCs w:val="21"/>
              </w:rPr>
            </w:pPr>
          </w:p>
          <w:p>
            <w:pPr>
              <w:widowControl w:val="0"/>
              <w:jc w:val="both"/>
              <w:rPr>
                <w:rFonts w:hint="eastAsia" w:ascii="黑体" w:eastAsia="黑体"/>
                <w:b/>
                <w:sz w:val="21"/>
                <w:szCs w:val="21"/>
              </w:rPr>
            </w:pPr>
          </w:p>
          <w:p>
            <w:pPr>
              <w:widowControl w:val="0"/>
              <w:jc w:val="both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教学目的</w:t>
            </w:r>
          </w:p>
          <w:p>
            <w:pPr>
              <w:widowControl w:val="0"/>
              <w:jc w:val="both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 xml:space="preserve"> 与要求</w:t>
            </w:r>
          </w:p>
        </w:tc>
        <w:tc>
          <w:tcPr>
            <w:tcW w:w="782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 w:val="0"/>
              <w:jc w:val="both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知识与技能：</w:t>
            </w:r>
            <w:r>
              <w:rPr>
                <w:sz w:val="21"/>
                <w:szCs w:val="21"/>
              </w:rPr>
              <w:t>１、</w:t>
            </w:r>
            <w:r>
              <w:rPr>
                <w:sz w:val="21"/>
                <w:szCs w:val="21"/>
                <w:u w:val="none" w:color="FFFFFF"/>
              </w:rPr>
              <w:fldChar w:fldCharType="begin"/>
            </w:r>
            <w:r>
              <w:rPr>
                <w:sz w:val="21"/>
                <w:szCs w:val="21"/>
                <w:u w:val="none" w:color="FFFFFF"/>
              </w:rPr>
              <w:instrText xml:space="preserve"> HYPERLINK "http://www.zengmin.net" \t "_blank" </w:instrText>
            </w:r>
            <w:r>
              <w:rPr>
                <w:sz w:val="21"/>
                <w:szCs w:val="21"/>
                <w:u w:val="none" w:color="FFFFFF"/>
              </w:rPr>
              <w:fldChar w:fldCharType="separate"/>
            </w:r>
            <w:r>
              <w:rPr>
                <w:rStyle w:val="4"/>
                <w:color w:val="auto"/>
                <w:sz w:val="21"/>
                <w:szCs w:val="21"/>
                <w:u w:val="none" w:color="FFFFFF"/>
              </w:rPr>
              <w:t>学习</w:t>
            </w:r>
            <w:r>
              <w:rPr>
                <w:sz w:val="21"/>
                <w:szCs w:val="21"/>
                <w:u w:val="none" w:color="FFFFFF"/>
              </w:rPr>
              <w:fldChar w:fldCharType="end"/>
            </w:r>
            <w:r>
              <w:rPr>
                <w:sz w:val="21"/>
                <w:szCs w:val="21"/>
                <w:u w:val="none" w:color="FFFFFF"/>
              </w:rPr>
              <w:t>本</w:t>
            </w:r>
            <w:r>
              <w:rPr>
                <w:sz w:val="21"/>
                <w:szCs w:val="21"/>
              </w:rPr>
              <w:t>课12个生字，并能正确书写。</w:t>
            </w:r>
            <w:r>
              <w:rPr>
                <w:sz w:val="21"/>
                <w:szCs w:val="21"/>
              </w:rPr>
              <w:br w:type="textWrapping"/>
            </w:r>
            <w:r>
              <w:rPr>
                <w:sz w:val="21"/>
                <w:szCs w:val="21"/>
              </w:rPr>
              <w:t>　　　</w:t>
            </w:r>
            <w:r>
              <w:rPr>
                <w:rFonts w:hint="eastAsia"/>
                <w:sz w:val="21"/>
                <w:szCs w:val="21"/>
              </w:rPr>
              <w:t xml:space="preserve">      </w:t>
            </w:r>
            <w:r>
              <w:rPr>
                <w:sz w:val="21"/>
                <w:szCs w:val="21"/>
              </w:rPr>
              <w:t>２、理解并掌握课文中的新词。</w:t>
            </w:r>
          </w:p>
          <w:p>
            <w:pPr>
              <w:widowControl w:val="0"/>
              <w:jc w:val="both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过程与方法：</w:t>
            </w:r>
            <w:r>
              <w:rPr>
                <w:sz w:val="21"/>
                <w:szCs w:val="21"/>
              </w:rPr>
              <w:t>借助课外工具、资源，利用小组合作优势探究问题。</w:t>
            </w:r>
          </w:p>
          <w:p>
            <w:pPr>
              <w:widowControl w:val="0"/>
              <w:ind w:left="2100" w:hanging="2100" w:hangingChars="1000"/>
              <w:jc w:val="both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情感、态度与价值观：</w:t>
            </w:r>
            <w:r>
              <w:rPr>
                <w:sz w:val="21"/>
                <w:szCs w:val="21"/>
              </w:rPr>
              <w:t>能有感情地朗读课文，感受作者对弹琴的小姑娘感情的变化，对美的音乐的追求。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11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 w:val="0"/>
              <w:jc w:val="both"/>
              <w:rPr>
                <w:rFonts w:ascii="黑体" w:eastAsia="黑体"/>
                <w:b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重点难点</w:t>
            </w:r>
          </w:p>
        </w:tc>
        <w:tc>
          <w:tcPr>
            <w:tcW w:w="782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b/>
                <w:sz w:val="21"/>
                <w:szCs w:val="21"/>
              </w:rPr>
            </w:pPr>
            <w:r>
              <w:rPr>
                <w:sz w:val="21"/>
                <w:szCs w:val="21"/>
              </w:rPr>
              <w:t>掌握生字的音、形、义</w:t>
            </w:r>
            <w:r>
              <w:rPr>
                <w:rFonts w:hint="eastAsia"/>
                <w:sz w:val="21"/>
                <w:szCs w:val="21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11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 w:val="0"/>
              <w:jc w:val="both"/>
              <w:rPr>
                <w:rFonts w:ascii="黑体" w:eastAsia="黑体"/>
                <w:b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教具准备</w:t>
            </w:r>
          </w:p>
        </w:tc>
        <w:tc>
          <w:tcPr>
            <w:tcW w:w="782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b/>
                <w:sz w:val="21"/>
                <w:szCs w:val="21"/>
              </w:rPr>
            </w:pPr>
            <w:r>
              <w:rPr>
                <w:sz w:val="21"/>
                <w:szCs w:val="21"/>
              </w:rPr>
              <w:t>生字卡片、多媒体课件。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" w:hRule="atLeast"/>
        </w:trPr>
        <w:tc>
          <w:tcPr>
            <w:tcW w:w="738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 w:val="0"/>
              <w:jc w:val="both"/>
              <w:rPr>
                <w:rFonts w:ascii="黑体" w:eastAsia="黑体"/>
                <w:b/>
                <w:sz w:val="21"/>
                <w:szCs w:val="21"/>
              </w:rPr>
            </w:pPr>
            <w:r>
              <w:rPr>
                <w:rFonts w:hint="eastAsia" w:ascii="黑体" w:eastAsia="黑体"/>
                <w:b/>
                <w:sz w:val="21"/>
                <w:szCs w:val="21"/>
              </w:rPr>
              <w:t xml:space="preserve">                                教 学 程 序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 w:val="0"/>
              <w:ind w:firstLine="211" w:firstLineChars="100"/>
              <w:jc w:val="both"/>
              <w:rPr>
                <w:rFonts w:ascii="黑体" w:eastAsia="黑体"/>
                <w:b/>
                <w:sz w:val="21"/>
                <w:szCs w:val="21"/>
              </w:rPr>
            </w:pPr>
            <w:r>
              <w:rPr>
                <w:rFonts w:hint="eastAsia" w:ascii="黑体" w:eastAsia="黑体"/>
                <w:b/>
                <w:sz w:val="21"/>
                <w:szCs w:val="21"/>
              </w:rPr>
              <w:t>个人随笔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02" w:hRule="atLeast"/>
        </w:trPr>
        <w:tc>
          <w:tcPr>
            <w:tcW w:w="738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 w:val="0"/>
              <w:spacing w:line="360" w:lineRule="auto"/>
              <w:ind w:firstLine="437"/>
              <w:jc w:val="both"/>
              <w:rPr>
                <w:rFonts w:hint="eastAsia"/>
                <w:b/>
                <w:u w:val="none" w:color="FFFFFF"/>
              </w:rPr>
            </w:pPr>
            <w:r>
              <w:rPr>
                <w:u w:val="none" w:color="FFFFFF"/>
              </w:rPr>
              <w:t>一、激情导入。</w:t>
            </w:r>
            <w:r>
              <w:rPr>
                <w:u w:val="none" w:color="FFFFFF"/>
              </w:rPr>
              <w:br w:type="textWrapping"/>
            </w:r>
            <w:r>
              <w:rPr>
                <w:u w:val="none" w:color="FFFFFF"/>
              </w:rPr>
              <w:t>　　　</w:t>
            </w:r>
            <w:r>
              <w:rPr>
                <w:u w:val="wave" w:color="FF0000"/>
              </w:rPr>
              <w:t>1、上课前，</w:t>
            </w:r>
            <w:r>
              <w:rPr>
                <w:u w:val="wave" w:color="FF0000"/>
              </w:rPr>
              <w:fldChar w:fldCharType="begin"/>
            </w:r>
            <w:r>
              <w:rPr>
                <w:u w:val="wave" w:color="FF0000"/>
              </w:rPr>
              <w:instrText xml:space="preserve"> HYPERLINK "http://www.zengmin.net/" \t "_blank" </w:instrText>
            </w:r>
            <w:r>
              <w:rPr>
                <w:u w:val="wave" w:color="FF0000"/>
              </w:rPr>
              <w:fldChar w:fldCharType="separate"/>
            </w:r>
            <w:r>
              <w:rPr>
                <w:rStyle w:val="4"/>
                <w:color w:val="auto"/>
                <w:u w:val="wave" w:color="FF0000"/>
              </w:rPr>
              <w:t>教师</w:t>
            </w:r>
            <w:r>
              <w:rPr>
                <w:u w:val="wave" w:color="FF0000"/>
              </w:rPr>
              <w:fldChar w:fldCharType="end"/>
            </w:r>
            <w:r>
              <w:rPr>
                <w:u w:val="wave" w:color="FF0000"/>
              </w:rPr>
              <w:t>播放一段优美的钢琴旋律（如《秋日的私语》），把学生带入美的音乐氛围。</w:t>
            </w:r>
            <w:r>
              <w:rPr>
                <w:u w:val="wave" w:color="FF0000"/>
              </w:rPr>
              <w:br w:type="textWrapping"/>
            </w:r>
            <w:r>
              <w:rPr>
                <w:u w:val="none" w:color="FFFFFF"/>
              </w:rPr>
              <w:t>　　　　　师问：喜欢吗，为什么？今天我们就来</w:t>
            </w:r>
            <w:r>
              <w:rPr>
                <w:u w:val="none" w:color="FFFFFF"/>
              </w:rPr>
              <w:fldChar w:fldCharType="begin"/>
            </w:r>
            <w:r>
              <w:rPr>
                <w:u w:val="none" w:color="FFFFFF"/>
              </w:rPr>
              <w:instrText xml:space="preserve"> HYPERLINK "http://www.zengmin.net" \t "_blank" </w:instrText>
            </w:r>
            <w:r>
              <w:rPr>
                <w:u w:val="none" w:color="FFFFFF"/>
              </w:rPr>
              <w:fldChar w:fldCharType="separate"/>
            </w:r>
            <w:r>
              <w:rPr>
                <w:rStyle w:val="4"/>
                <w:color w:val="auto"/>
                <w:u w:val="none" w:color="FFFFFF"/>
              </w:rPr>
              <w:t>学习</w:t>
            </w:r>
            <w:r>
              <w:rPr>
                <w:u w:val="none" w:color="FFFFFF"/>
              </w:rPr>
              <w:fldChar w:fldCharType="end"/>
            </w:r>
            <w:r>
              <w:rPr>
                <w:u w:val="none" w:color="FFFFFF"/>
              </w:rPr>
              <w:t>著名文学家陈伯吹先生写的《琴声叮咚》。（板书课题）</w:t>
            </w:r>
            <w:r>
              <w:rPr>
                <w:u w:val="none" w:color="FFFFFF"/>
              </w:rPr>
              <w:br w:type="textWrapping"/>
            </w:r>
            <w:r>
              <w:rPr>
                <w:u w:val="none" w:color="FFFFFF"/>
              </w:rPr>
              <w:t>　　二、初读感知。</w:t>
            </w:r>
            <w:r>
              <w:rPr>
                <w:u w:val="none" w:color="FFFFFF"/>
              </w:rPr>
              <w:br w:type="textWrapping"/>
            </w:r>
            <w:r>
              <w:rPr>
                <w:u w:val="none" w:color="FFFFFF"/>
              </w:rPr>
              <w:t>　　　1、学生借助工具书用自己喜欢的方法将课文读通、读懂，要求学生注意读准字音读通读顺，遇到难读的句子多读几遍，反馈质疑。</w:t>
            </w:r>
            <w:r>
              <w:rPr>
                <w:u w:val="none" w:color="FFFFFF"/>
              </w:rPr>
              <w:br w:type="textWrapping"/>
            </w:r>
            <w:r>
              <w:rPr>
                <w:u w:val="none" w:color="FFFFFF"/>
              </w:rPr>
              <w:t>　　　2、思考：课文中主要讲了一件什么事？</w:t>
            </w:r>
            <w:r>
              <w:rPr>
                <w:u w:val="none" w:color="FFFFFF"/>
              </w:rPr>
              <w:br w:type="textWrapping"/>
            </w:r>
            <w:r>
              <w:rPr>
                <w:u w:val="none" w:color="FFFFFF"/>
              </w:rPr>
              <w:t>　　三、检查自学情况。</w:t>
            </w:r>
            <w:r>
              <w:rPr>
                <w:u w:val="none" w:color="FFFFFF"/>
              </w:rPr>
              <w:br w:type="textWrapping"/>
            </w:r>
            <w:r>
              <w:rPr>
                <w:u w:val="none" w:color="FFFFFF"/>
              </w:rPr>
              <w:t>　　　1、尝试简要概括课文主要内容，</w:t>
            </w:r>
            <w:r>
              <w:rPr>
                <w:u w:val="none" w:color="FFFFFF"/>
              </w:rPr>
              <w:fldChar w:fldCharType="begin"/>
            </w:r>
            <w:r>
              <w:rPr>
                <w:u w:val="none" w:color="FFFFFF"/>
              </w:rPr>
              <w:instrText xml:space="preserve"> HYPERLINK "http://www.zengmin.net/" \t "_blank" </w:instrText>
            </w:r>
            <w:r>
              <w:rPr>
                <w:u w:val="none" w:color="FFFFFF"/>
              </w:rPr>
              <w:fldChar w:fldCharType="separate"/>
            </w:r>
            <w:r>
              <w:rPr>
                <w:rStyle w:val="4"/>
                <w:color w:val="auto"/>
                <w:u w:val="none" w:color="FFFFFF"/>
              </w:rPr>
              <w:t>教师</w:t>
            </w:r>
            <w:r>
              <w:rPr>
                <w:u w:val="none" w:color="FFFFFF"/>
              </w:rPr>
              <w:fldChar w:fldCharType="end"/>
            </w:r>
            <w:r>
              <w:rPr>
                <w:u w:val="none" w:color="FFFFFF"/>
              </w:rPr>
              <w:t>要注意渗透方法。指导学生用文中关键句子或自己的话概括，语言尽量简洁。</w:t>
            </w:r>
            <w:r>
              <w:rPr>
                <w:u w:val="none" w:color="FFFFFF"/>
              </w:rPr>
              <w:br w:type="textWrapping"/>
            </w:r>
            <w:r>
              <w:rPr>
                <w:u w:val="none" w:color="FFFFFF"/>
              </w:rPr>
              <w:t>　　　2、</w:t>
            </w:r>
            <w:r>
              <w:rPr>
                <w:u w:val="none" w:color="FFFFFF"/>
              </w:rPr>
              <w:fldChar w:fldCharType="begin"/>
            </w:r>
            <w:r>
              <w:rPr>
                <w:u w:val="none" w:color="FFFFFF"/>
              </w:rPr>
              <w:instrText xml:space="preserve"> HYPERLINK "http://www.zengmin.net/" \t "_blank" </w:instrText>
            </w:r>
            <w:r>
              <w:rPr>
                <w:u w:val="none" w:color="FFFFFF"/>
              </w:rPr>
              <w:fldChar w:fldCharType="separate"/>
            </w:r>
            <w:r>
              <w:rPr>
                <w:rStyle w:val="4"/>
                <w:color w:val="auto"/>
                <w:u w:val="none" w:color="FFFFFF"/>
              </w:rPr>
              <w:t>教师</w:t>
            </w:r>
            <w:r>
              <w:rPr>
                <w:u w:val="none" w:color="FFFFFF"/>
              </w:rPr>
              <w:fldChar w:fldCharType="end"/>
            </w:r>
            <w:r>
              <w:rPr>
                <w:u w:val="none" w:color="FFFFFF"/>
              </w:rPr>
              <w:t>出示生字卡片，指生读，并给生字组词。</w:t>
            </w:r>
            <w:r>
              <w:rPr>
                <w:u w:val="none" w:color="FFFFFF"/>
              </w:rPr>
              <w:br w:type="textWrapping"/>
            </w:r>
            <w:r>
              <w:rPr>
                <w:u w:val="none" w:color="FFFFFF"/>
              </w:rPr>
              <w:t>　　　　　重点指导读音：“叮、凝”的韵母是后鼻音，“钦、羡”的韵母是前鼻音，可比较认读。</w:t>
            </w:r>
            <w:r>
              <w:rPr>
                <w:u w:val="none" w:color="FFFFFF"/>
              </w:rPr>
              <w:br w:type="textWrapping"/>
            </w:r>
            <w:r>
              <w:rPr>
                <w:u w:val="none" w:color="FFFFFF"/>
              </w:rPr>
              <w:t>　　　　　重点指导书写：“慕、暴”是上中下结构的字，要注意它们下边的写法，可引导学生采用想像记忆或编字谜的方法记忆。</w:t>
            </w:r>
            <w:r>
              <w:rPr>
                <w:u w:val="none" w:color="FFFFFF"/>
              </w:rPr>
              <w:br w:type="textWrapping"/>
            </w:r>
            <w:r>
              <w:rPr>
                <w:u w:val="none" w:color="FFFFFF"/>
              </w:rPr>
              <w:t>　　　3、</w:t>
            </w:r>
            <w:r>
              <w:rPr>
                <w:u w:val="none" w:color="FFFFFF"/>
              </w:rPr>
              <w:fldChar w:fldCharType="begin"/>
            </w:r>
            <w:r>
              <w:rPr>
                <w:u w:val="none" w:color="FFFFFF"/>
              </w:rPr>
              <w:instrText xml:space="preserve"> HYPERLINK "http://www.zengmin.net/" \t "_blank" </w:instrText>
            </w:r>
            <w:r>
              <w:rPr>
                <w:u w:val="none" w:color="FFFFFF"/>
              </w:rPr>
              <w:fldChar w:fldCharType="separate"/>
            </w:r>
            <w:r>
              <w:rPr>
                <w:rStyle w:val="4"/>
                <w:color w:val="auto"/>
                <w:u w:val="none" w:color="FFFFFF"/>
              </w:rPr>
              <w:t>教师</w:t>
            </w:r>
            <w:r>
              <w:rPr>
                <w:u w:val="none" w:color="FFFFFF"/>
              </w:rPr>
              <w:fldChar w:fldCharType="end"/>
            </w:r>
            <w:r>
              <w:rPr>
                <w:u w:val="none" w:color="FFFFFF"/>
              </w:rPr>
              <w:t>指名学生分自然段朗读课文，其他学生及</w:t>
            </w:r>
            <w:r>
              <w:rPr>
                <w:u w:val="none" w:color="FFFFFF"/>
              </w:rPr>
              <w:fldChar w:fldCharType="begin"/>
            </w:r>
            <w:r>
              <w:rPr>
                <w:u w:val="none" w:color="FFFFFF"/>
              </w:rPr>
              <w:instrText xml:space="preserve"> HYPERLINK "http://www.zengmin.net/" \t "_blank" </w:instrText>
            </w:r>
            <w:r>
              <w:rPr>
                <w:u w:val="none" w:color="FFFFFF"/>
              </w:rPr>
              <w:fldChar w:fldCharType="separate"/>
            </w:r>
            <w:r>
              <w:rPr>
                <w:rStyle w:val="4"/>
                <w:color w:val="auto"/>
                <w:u w:val="none" w:color="FFFFFF"/>
              </w:rPr>
              <w:t>教师</w:t>
            </w:r>
            <w:r>
              <w:rPr>
                <w:u w:val="none" w:color="FFFFFF"/>
              </w:rPr>
              <w:fldChar w:fldCharType="end"/>
            </w:r>
            <w:r>
              <w:rPr>
                <w:u w:val="none" w:color="FFFFFF"/>
              </w:rPr>
              <w:t>评议。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 w:val="0"/>
              <w:jc w:val="both"/>
              <w:rPr>
                <w:rFonts w:ascii="黑体" w:eastAsia="黑体"/>
                <w:b/>
                <w:szCs w:val="21"/>
                <w:u w:val="none" w:color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11" w:hRule="atLeast"/>
        </w:trPr>
        <w:tc>
          <w:tcPr>
            <w:tcW w:w="738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 w:val="0"/>
              <w:spacing w:line="360" w:lineRule="auto"/>
              <w:ind w:firstLine="720" w:firstLineChars="300"/>
              <w:jc w:val="both"/>
              <w:rPr>
                <w:rFonts w:hint="eastAsia"/>
                <w:u w:val="none" w:color="FFFFFF"/>
              </w:rPr>
            </w:pPr>
            <w:r>
              <w:rPr>
                <w:u w:val="none" w:color="FFFFFF"/>
              </w:rPr>
              <w:t>4、</w:t>
            </w:r>
            <w:r>
              <w:rPr>
                <w:u w:val="none" w:color="FFFFFF"/>
              </w:rPr>
              <w:fldChar w:fldCharType="begin"/>
            </w:r>
            <w:r>
              <w:rPr>
                <w:u w:val="none" w:color="FFFFFF"/>
              </w:rPr>
              <w:instrText xml:space="preserve"> HYPERLINK "http://www.zengmin.net/" \t "_blank" </w:instrText>
            </w:r>
            <w:r>
              <w:rPr>
                <w:u w:val="none" w:color="FFFFFF"/>
              </w:rPr>
              <w:fldChar w:fldCharType="separate"/>
            </w:r>
            <w:r>
              <w:rPr>
                <w:rStyle w:val="4"/>
                <w:color w:val="auto"/>
                <w:u w:val="none" w:color="FFFFFF"/>
              </w:rPr>
              <w:t>教师</w:t>
            </w:r>
            <w:r>
              <w:rPr>
                <w:u w:val="none" w:color="FFFFFF"/>
              </w:rPr>
              <w:fldChar w:fldCharType="end"/>
            </w:r>
            <w:r>
              <w:rPr>
                <w:u w:val="none" w:color="FFFFFF"/>
              </w:rPr>
              <w:t>出示生词卡片，反复让学生读词语，并引导理解词语意思。</w:t>
            </w:r>
            <w:r>
              <w:rPr>
                <w:u w:val="none" w:color="FFFFFF"/>
              </w:rPr>
              <w:br w:type="textWrapping"/>
            </w:r>
            <w:r>
              <w:rPr>
                <w:u w:val="none" w:color="FFFFFF"/>
              </w:rPr>
              <w:t>　　四、指导学生朗读课文。</w:t>
            </w:r>
            <w:r>
              <w:rPr>
                <w:u w:val="none" w:color="FFFFFF"/>
              </w:rPr>
              <w:br w:type="textWrapping"/>
            </w:r>
            <w:r>
              <w:rPr>
                <w:u w:val="none" w:color="FFFFFF"/>
              </w:rPr>
              <w:t>　　　１、学生自由朗读课文，注意读正确、读流利。</w:t>
            </w:r>
            <w:r>
              <w:rPr>
                <w:u w:val="none" w:color="FFFFFF"/>
              </w:rPr>
              <w:br w:type="textWrapping"/>
            </w:r>
            <w:r>
              <w:rPr>
                <w:u w:val="none" w:color="FFFFFF"/>
              </w:rPr>
              <w:t>　　　２、指名学生朗读，其他同学听后评议，师及时纠正。</w:t>
            </w:r>
            <w:r>
              <w:rPr>
                <w:u w:val="none" w:color="FFFFFF"/>
              </w:rPr>
              <w:br w:type="textWrapping"/>
            </w:r>
            <w:r>
              <w:rPr>
                <w:u w:val="none" w:color="FFFFFF"/>
              </w:rPr>
              <w:t>　　　３、引导学生交流初读课文的收获和感受，相互交流。</w:t>
            </w:r>
            <w:r>
              <w:rPr>
                <w:u w:val="none" w:color="FFFFFF"/>
              </w:rPr>
              <w:br w:type="textWrapping"/>
            </w:r>
            <w:r>
              <w:rPr>
                <w:u w:val="none" w:color="FFFFFF"/>
              </w:rPr>
              <w:t>　　　４、学生自由朗读课文。</w:t>
            </w:r>
            <w:r>
              <w:rPr>
                <w:u w:val="none" w:color="FFFFFF"/>
              </w:rPr>
              <w:br w:type="textWrapping"/>
            </w:r>
            <w:r>
              <w:rPr>
                <w:u w:val="none" w:color="FFFFFF"/>
              </w:rPr>
              <w:t>　　五、指导书写生字。</w:t>
            </w:r>
            <w:r>
              <w:rPr>
                <w:u w:val="none" w:color="FFFFFF"/>
              </w:rPr>
              <w:br w:type="textWrapping"/>
            </w:r>
            <w:r>
              <w:rPr>
                <w:u w:val="none" w:color="FFFFFF"/>
              </w:rPr>
              <w:t>　　　1、</w:t>
            </w:r>
            <w:r>
              <w:rPr>
                <w:u w:val="none" w:color="FFFFFF"/>
              </w:rPr>
              <w:fldChar w:fldCharType="begin"/>
            </w:r>
            <w:r>
              <w:rPr>
                <w:u w:val="none" w:color="FFFFFF"/>
              </w:rPr>
              <w:instrText xml:space="preserve"> HYPERLINK "http://www.zengmin.net/" \t "_blank" </w:instrText>
            </w:r>
            <w:r>
              <w:rPr>
                <w:u w:val="none" w:color="FFFFFF"/>
              </w:rPr>
              <w:fldChar w:fldCharType="separate"/>
            </w:r>
            <w:r>
              <w:rPr>
                <w:rStyle w:val="4"/>
                <w:color w:val="auto"/>
                <w:u w:val="none" w:color="FFFFFF"/>
              </w:rPr>
              <w:t>教师</w:t>
            </w:r>
            <w:r>
              <w:rPr>
                <w:u w:val="none" w:color="FFFFFF"/>
              </w:rPr>
              <w:fldChar w:fldCharType="end"/>
            </w:r>
            <w:r>
              <w:rPr>
                <w:u w:val="none" w:color="FFFFFF"/>
              </w:rPr>
              <w:t>出示生字卡片，学生再指生读一读，然后说一说记忆生字的小窍门。</w:t>
            </w:r>
            <w:r>
              <w:rPr>
                <w:u w:val="none" w:color="FFFFFF"/>
              </w:rPr>
              <w:br w:type="textWrapping"/>
            </w:r>
            <w:r>
              <w:rPr>
                <w:u w:val="none" w:color="FFFFFF"/>
              </w:rPr>
              <w:t>　　　2、学生以小组为单位，识记生字。</w:t>
            </w:r>
            <w:r>
              <w:rPr>
                <w:u w:val="none" w:color="FFFFFF"/>
              </w:rPr>
              <w:br w:type="textWrapping"/>
            </w:r>
            <w:r>
              <w:rPr>
                <w:u w:val="none" w:color="FFFFFF"/>
              </w:rPr>
              <w:t>　　　3、指导书写。</w:t>
            </w:r>
            <w:r>
              <w:rPr>
                <w:u w:val="none" w:color="FFFFFF"/>
              </w:rPr>
              <w:br w:type="textWrapping"/>
            </w:r>
            <w:r>
              <w:rPr>
                <w:u w:val="none" w:color="FFFFFF"/>
              </w:rPr>
              <w:t>　　　　（1）指名学生上小黑板范写最拿手的生字，然后说一说自己书写时应注意哪些。</w:t>
            </w:r>
            <w:r>
              <w:rPr>
                <w:u w:val="none" w:color="FFFFFF"/>
              </w:rPr>
              <w:br w:type="textWrapping"/>
            </w:r>
            <w:r>
              <w:rPr>
                <w:u w:val="none" w:color="FFFFFF"/>
              </w:rPr>
              <w:t>　　　　（2）学生评议。</w:t>
            </w:r>
            <w:r>
              <w:rPr>
                <w:u w:val="none" w:color="FFFFFF"/>
              </w:rPr>
              <w:br w:type="textWrapping"/>
            </w:r>
            <w:r>
              <w:rPr>
                <w:u w:val="none" w:color="FFFFFF"/>
              </w:rPr>
              <w:t>　　　　（3）学生自由在作业本上书写。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 w:val="0"/>
              <w:jc w:val="both"/>
              <w:rPr>
                <w:rFonts w:ascii="黑体" w:eastAsia="黑体"/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4" w:hRule="atLeast"/>
        </w:trPr>
        <w:tc>
          <w:tcPr>
            <w:tcW w:w="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 w:val="0"/>
              <w:jc w:val="both"/>
              <w:rPr>
                <w:rFonts w:hint="eastAsia"/>
                <w:szCs w:val="21"/>
              </w:rPr>
            </w:pPr>
          </w:p>
          <w:p>
            <w:pPr>
              <w:widowControl w:val="0"/>
              <w:jc w:val="both"/>
              <w:rPr>
                <w:rFonts w:hint="eastAsia"/>
                <w:szCs w:val="21"/>
              </w:rPr>
            </w:pPr>
          </w:p>
          <w:p>
            <w:pPr>
              <w:widowControl w:val="0"/>
              <w:ind w:firstLine="120" w:firstLineChars="50"/>
              <w:jc w:val="both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板</w:t>
            </w:r>
          </w:p>
          <w:p>
            <w:pPr>
              <w:widowControl w:val="0"/>
              <w:ind w:firstLine="120" w:firstLineChars="50"/>
              <w:jc w:val="both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书</w:t>
            </w:r>
          </w:p>
          <w:p>
            <w:pPr>
              <w:widowControl w:val="0"/>
              <w:jc w:val="both"/>
              <w:rPr>
                <w:rFonts w:hint="eastAsia"/>
                <w:szCs w:val="21"/>
              </w:rPr>
            </w:pPr>
            <w:r>
              <w:rPr>
                <w:rFonts w:hint="eastAsia" w:ascii="黑体" w:eastAsia="黑体"/>
                <w:b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设</w:t>
            </w:r>
          </w:p>
          <w:p>
            <w:pPr>
              <w:widowControl w:val="0"/>
              <w:jc w:val="both"/>
            </w:pPr>
            <w:r>
              <w:rPr>
                <w:rFonts w:hint="eastAsia"/>
                <w:szCs w:val="21"/>
              </w:rPr>
              <w:t xml:space="preserve"> 计</w:t>
            </w:r>
          </w:p>
        </w:tc>
        <w:tc>
          <w:tcPr>
            <w:tcW w:w="830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2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</w:rPr>
              <w:t xml:space="preserve">                </w:t>
            </w:r>
            <w:r>
              <w:rPr>
                <w:rFonts w:hint="eastAsia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2、琴声叮咚</w:t>
            </w:r>
          </w:p>
          <w:p>
            <w:pPr>
              <w:pStyle w:val="2"/>
              <w:ind w:firstLine="1200" w:firstLineChars="500"/>
              <w:rPr>
                <w:rFonts w:hint="eastAsia"/>
                <w:u w:val="none" w:color="FFFFFF"/>
              </w:rPr>
            </w:pPr>
            <w:r>
              <w:rPr>
                <w:u w:val="none" w:color="FFFFFF"/>
              </w:rPr>
              <w:t>叮、凝”的韵母是后鼻音，</w:t>
            </w:r>
            <w:r>
              <w:rPr>
                <w:rFonts w:hint="eastAsia"/>
                <w:u w:val="none" w:color="FFFFFF"/>
              </w:rPr>
              <w:t xml:space="preserve">     </w:t>
            </w:r>
          </w:p>
          <w:p>
            <w:pPr>
              <w:pStyle w:val="2"/>
              <w:ind w:firstLine="960" w:firstLineChars="400"/>
              <w:rPr>
                <w:rFonts w:hint="eastAsia"/>
                <w:u w:val="none" w:color="FFFFFF"/>
              </w:rPr>
            </w:pPr>
            <w:r>
              <w:rPr>
                <w:u w:val="none" w:color="FFFFFF"/>
              </w:rPr>
              <w:t>“钦、羡”的韵母是前鼻音</w:t>
            </w:r>
          </w:p>
          <w:p>
            <w:pPr>
              <w:pStyle w:val="2"/>
              <w:ind w:firstLine="960" w:firstLineChars="400"/>
              <w:rPr>
                <w:rFonts w:hint="eastAsia"/>
                <w:sz w:val="28"/>
                <w:szCs w:val="28"/>
              </w:rPr>
            </w:pPr>
            <w:r>
              <w:rPr>
                <w:u w:val="none" w:color="FFFFFF"/>
              </w:rPr>
              <w:t>“慕、暴”是上中下结构的字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56" w:hRule="atLeast"/>
        </w:trPr>
        <w:tc>
          <w:tcPr>
            <w:tcW w:w="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 w:val="0"/>
              <w:jc w:val="both"/>
            </w:pPr>
          </w:p>
          <w:p>
            <w:pPr>
              <w:widowControl w:val="0"/>
              <w:ind w:firstLine="120" w:firstLineChars="50"/>
              <w:jc w:val="both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教</w:t>
            </w:r>
          </w:p>
          <w:p>
            <w:pPr>
              <w:widowControl w:val="0"/>
              <w:ind w:firstLine="120" w:firstLineChars="50"/>
              <w:jc w:val="both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学</w:t>
            </w:r>
          </w:p>
          <w:p>
            <w:pPr>
              <w:widowControl w:val="0"/>
              <w:ind w:firstLine="120" w:firstLineChars="50"/>
              <w:jc w:val="both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反</w:t>
            </w:r>
          </w:p>
          <w:p>
            <w:pPr>
              <w:widowControl w:val="0"/>
              <w:ind w:firstLine="120" w:firstLineChars="50"/>
              <w:jc w:val="both"/>
              <w:rPr>
                <w:rFonts w:ascii="黑体" w:eastAsia="黑体"/>
                <w:b/>
                <w:sz w:val="32"/>
                <w:szCs w:val="32"/>
              </w:rPr>
            </w:pPr>
            <w:r>
              <w:rPr>
                <w:rFonts w:hint="eastAsia"/>
                <w:szCs w:val="21"/>
              </w:rPr>
              <w:t>思</w:t>
            </w:r>
          </w:p>
        </w:tc>
        <w:tc>
          <w:tcPr>
            <w:tcW w:w="830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 w:val="0"/>
              <w:jc w:val="both"/>
              <w:rPr>
                <w:rFonts w:ascii="黑体" w:eastAsia="黑体"/>
                <w:b/>
                <w:sz w:val="32"/>
                <w:szCs w:val="32"/>
              </w:rPr>
            </w:pPr>
          </w:p>
        </w:tc>
      </w:tr>
    </w:tbl>
    <w:p>
      <w:pPr>
        <w:ind w:firstLine="2142" w:firstLineChars="595"/>
        <w:rPr>
          <w:rFonts w:ascii="黑体" w:eastAsia="黑体"/>
          <w:szCs w:val="21"/>
        </w:rPr>
      </w:pPr>
      <w:r>
        <w:rPr>
          <w:rFonts w:hint="eastAsia" w:ascii="黑体" w:eastAsia="黑体"/>
          <w:sz w:val="36"/>
          <w:szCs w:val="36"/>
        </w:rPr>
        <w:t>分  课  时  电  子  教  案</w:t>
      </w:r>
    </w:p>
    <w:tbl>
      <w:tblPr>
        <w:tblStyle w:val="6"/>
        <w:tblW w:w="8568" w:type="dxa"/>
        <w:tblInd w:w="46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6"/>
        <w:gridCol w:w="727"/>
        <w:gridCol w:w="1218"/>
        <w:gridCol w:w="1327"/>
        <w:gridCol w:w="1626"/>
        <w:gridCol w:w="1400"/>
        <w:gridCol w:w="146"/>
        <w:gridCol w:w="154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</w:trPr>
        <w:tc>
          <w:tcPr>
            <w:tcW w:w="1303" w:type="dxa"/>
            <w:gridSpan w:val="2"/>
            <w:vAlign w:val="top"/>
          </w:tcPr>
          <w:p>
            <w:pPr>
              <w:widowControl w:val="0"/>
              <w:ind w:firstLine="105" w:firstLineChars="50"/>
              <w:jc w:val="both"/>
              <w:rPr>
                <w:rFonts w:hint="eastAsia" w:ascii="黑体" w:eastAsia="黑体"/>
                <w:b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课  题</w:t>
            </w:r>
          </w:p>
        </w:tc>
        <w:tc>
          <w:tcPr>
            <w:tcW w:w="4171" w:type="dxa"/>
            <w:gridSpan w:val="3"/>
            <w:vAlign w:val="top"/>
          </w:tcPr>
          <w:p>
            <w:pPr>
              <w:widowControl w:val="0"/>
              <w:jc w:val="both"/>
              <w:rPr>
                <w:rFonts w:hint="eastAsia"/>
                <w:sz w:val="21"/>
                <w:szCs w:val="21"/>
              </w:rPr>
            </w:pPr>
            <w:r>
              <w:rPr>
                <w:rFonts w:hint="eastAsia" w:ascii="黑体" w:eastAsia="黑体"/>
                <w:b/>
                <w:sz w:val="21"/>
                <w:szCs w:val="21"/>
              </w:rPr>
              <w:t xml:space="preserve">         </w:t>
            </w:r>
            <w:r>
              <w:rPr>
                <w:sz w:val="21"/>
                <w:szCs w:val="21"/>
              </w:rPr>
              <w:t>2、琴声叮咚</w:t>
            </w:r>
          </w:p>
        </w:tc>
        <w:tc>
          <w:tcPr>
            <w:tcW w:w="1400" w:type="dxa"/>
            <w:vAlign w:val="top"/>
          </w:tcPr>
          <w:p>
            <w:pPr>
              <w:widowControl w:val="0"/>
              <w:ind w:firstLine="105" w:firstLineChars="50"/>
              <w:jc w:val="both"/>
              <w:rPr>
                <w:rFonts w:hint="eastAsia" w:ascii="黑体" w:eastAsia="黑体"/>
                <w:b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执行时间</w:t>
            </w:r>
          </w:p>
        </w:tc>
        <w:tc>
          <w:tcPr>
            <w:tcW w:w="1694" w:type="dxa"/>
            <w:gridSpan w:val="2"/>
            <w:vAlign w:val="top"/>
          </w:tcPr>
          <w:p>
            <w:pPr>
              <w:widowControl w:val="0"/>
              <w:ind w:firstLine="315" w:firstLineChars="150"/>
              <w:jc w:val="both"/>
              <w:rPr>
                <w:rFonts w:hint="eastAsia" w:ascii="黑体" w:eastAsia="黑体"/>
                <w:b/>
                <w:sz w:val="21"/>
                <w:szCs w:val="21"/>
              </w:rPr>
            </w:pPr>
            <w:r>
              <w:rPr>
                <w:rFonts w:hint="eastAsia" w:ascii="黑体" w:eastAsia="黑体"/>
                <w:sz w:val="21"/>
                <w:szCs w:val="21"/>
              </w:rPr>
              <w:t xml:space="preserve">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1303" w:type="dxa"/>
            <w:gridSpan w:val="2"/>
            <w:vAlign w:val="top"/>
          </w:tcPr>
          <w:p>
            <w:pPr>
              <w:widowControl w:val="0"/>
              <w:ind w:firstLine="105" w:firstLineChars="50"/>
              <w:jc w:val="both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分课时</w:t>
            </w:r>
          </w:p>
        </w:tc>
        <w:tc>
          <w:tcPr>
            <w:tcW w:w="1218" w:type="dxa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sz w:val="21"/>
                <w:szCs w:val="21"/>
              </w:rPr>
            </w:pPr>
            <w:r>
              <w:rPr>
                <w:rFonts w:hint="eastAsia" w:ascii="黑体" w:eastAsia="黑体"/>
                <w:b/>
                <w:sz w:val="21"/>
                <w:szCs w:val="21"/>
              </w:rPr>
              <w:t xml:space="preserve">    </w:t>
            </w:r>
            <w:r>
              <w:rPr>
                <w:rFonts w:hint="eastAsia" w:ascii="黑体" w:eastAsia="黑体"/>
                <w:sz w:val="21"/>
                <w:szCs w:val="21"/>
              </w:rPr>
              <w:t>2</w:t>
            </w:r>
          </w:p>
        </w:tc>
        <w:tc>
          <w:tcPr>
            <w:tcW w:w="1327" w:type="dxa"/>
            <w:vAlign w:val="top"/>
          </w:tcPr>
          <w:p>
            <w:pPr>
              <w:widowControl w:val="0"/>
              <w:jc w:val="both"/>
              <w:rPr>
                <w:rFonts w:hint="eastAsia"/>
                <w:sz w:val="21"/>
                <w:szCs w:val="21"/>
              </w:rPr>
            </w:pPr>
            <w:r>
              <w:rPr>
                <w:rFonts w:hint="eastAsia" w:ascii="黑体" w:eastAsia="黑体"/>
                <w:b/>
                <w:sz w:val="21"/>
                <w:szCs w:val="21"/>
              </w:rPr>
              <w:t xml:space="preserve">  </w:t>
            </w:r>
            <w:r>
              <w:rPr>
                <w:rFonts w:hint="eastAsia"/>
                <w:sz w:val="21"/>
                <w:szCs w:val="21"/>
              </w:rPr>
              <w:t>总课时</w:t>
            </w:r>
          </w:p>
        </w:tc>
        <w:tc>
          <w:tcPr>
            <w:tcW w:w="1626" w:type="dxa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sz w:val="21"/>
                <w:szCs w:val="21"/>
              </w:rPr>
            </w:pPr>
            <w:r>
              <w:rPr>
                <w:rFonts w:hint="eastAsia" w:ascii="黑体" w:eastAsia="黑体"/>
                <w:b/>
                <w:sz w:val="21"/>
                <w:szCs w:val="21"/>
              </w:rPr>
              <w:t xml:space="preserve">    </w:t>
            </w:r>
            <w:bookmarkStart w:id="0" w:name="_GoBack"/>
            <w:bookmarkEnd w:id="0"/>
          </w:p>
        </w:tc>
        <w:tc>
          <w:tcPr>
            <w:tcW w:w="1400" w:type="dxa"/>
            <w:vAlign w:val="top"/>
          </w:tcPr>
          <w:p>
            <w:pPr>
              <w:widowControl w:val="0"/>
              <w:ind w:firstLine="105" w:firstLineChars="50"/>
              <w:jc w:val="both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电教课时</w:t>
            </w:r>
          </w:p>
        </w:tc>
        <w:tc>
          <w:tcPr>
            <w:tcW w:w="1694" w:type="dxa"/>
            <w:gridSpan w:val="2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sz w:val="21"/>
                <w:szCs w:val="21"/>
              </w:rPr>
            </w:pPr>
            <w:r>
              <w:rPr>
                <w:rFonts w:hint="eastAsia" w:ascii="黑体" w:eastAsia="黑体"/>
                <w:b/>
                <w:sz w:val="21"/>
                <w:szCs w:val="21"/>
              </w:rPr>
              <w:t xml:space="preserve">   </w:t>
            </w:r>
            <w:r>
              <w:rPr>
                <w:rFonts w:hint="eastAsia" w:ascii="黑体" w:eastAsia="黑体"/>
                <w:sz w:val="21"/>
                <w:szCs w:val="21"/>
              </w:rPr>
              <w:t xml:space="preserve"> 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5" w:hRule="atLeast"/>
        </w:trPr>
        <w:tc>
          <w:tcPr>
            <w:tcW w:w="1303" w:type="dxa"/>
            <w:gridSpan w:val="2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b/>
                <w:sz w:val="21"/>
                <w:szCs w:val="21"/>
              </w:rPr>
            </w:pPr>
          </w:p>
          <w:p>
            <w:pPr>
              <w:widowControl w:val="0"/>
              <w:jc w:val="both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教学目的</w:t>
            </w:r>
          </w:p>
          <w:p>
            <w:pPr>
              <w:widowControl w:val="0"/>
              <w:jc w:val="both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 xml:space="preserve"> 与要求</w:t>
            </w:r>
          </w:p>
        </w:tc>
        <w:tc>
          <w:tcPr>
            <w:tcW w:w="7265" w:type="dxa"/>
            <w:gridSpan w:val="6"/>
            <w:vAlign w:val="top"/>
          </w:tcPr>
          <w:p>
            <w:pPr>
              <w:widowControl w:val="0"/>
              <w:ind w:left="1260" w:hanging="1260" w:hangingChars="600"/>
              <w:jc w:val="both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知识与技能：</w:t>
            </w:r>
            <w:r>
              <w:rPr>
                <w:sz w:val="21"/>
                <w:szCs w:val="21"/>
              </w:rPr>
              <w:t>能有感情地朗读课文，感受作者对弹琴的小姑娘感情的变化，对美的音乐的追求。</w:t>
            </w:r>
          </w:p>
          <w:p>
            <w:pPr>
              <w:widowControl w:val="0"/>
              <w:jc w:val="both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过程与方法：</w:t>
            </w:r>
            <w:r>
              <w:rPr>
                <w:sz w:val="21"/>
                <w:szCs w:val="21"/>
              </w:rPr>
              <w:t>通过反复朗读，在读中感情课文内容。</w:t>
            </w:r>
            <w:r>
              <w:rPr>
                <w:rFonts w:hint="eastAsia"/>
                <w:sz w:val="21"/>
                <w:szCs w:val="21"/>
              </w:rPr>
              <w:t xml:space="preserve"> </w:t>
            </w:r>
          </w:p>
          <w:p>
            <w:pPr>
              <w:widowControl w:val="0"/>
              <w:jc w:val="both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情感、态度与价值观：</w:t>
            </w:r>
            <w:r>
              <w:rPr>
                <w:sz w:val="21"/>
                <w:szCs w:val="21"/>
              </w:rPr>
              <w:t>体会对创造美的人的感激之情。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1303" w:type="dxa"/>
            <w:gridSpan w:val="2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b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重点难点</w:t>
            </w:r>
          </w:p>
        </w:tc>
        <w:tc>
          <w:tcPr>
            <w:tcW w:w="7265" w:type="dxa"/>
            <w:gridSpan w:val="6"/>
            <w:vAlign w:val="top"/>
          </w:tcPr>
          <w:p>
            <w:pPr>
              <w:widowControl w:val="0"/>
              <w:ind w:firstLine="420" w:firstLineChars="200"/>
              <w:jc w:val="both"/>
              <w:rPr>
                <w:rFonts w:hint="eastAsia" w:ascii="黑体" w:eastAsia="黑体"/>
                <w:b/>
                <w:sz w:val="21"/>
                <w:szCs w:val="21"/>
              </w:rPr>
            </w:pPr>
            <w:r>
              <w:rPr>
                <w:sz w:val="21"/>
                <w:szCs w:val="21"/>
              </w:rPr>
              <w:t>体会作者对弹琴的小姑娘感情的变化、对美的音乐的追求，对创造美的人的感激之情。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1303" w:type="dxa"/>
            <w:gridSpan w:val="2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b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教具准备</w:t>
            </w:r>
          </w:p>
        </w:tc>
        <w:tc>
          <w:tcPr>
            <w:tcW w:w="7265" w:type="dxa"/>
            <w:gridSpan w:val="6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b/>
                <w:sz w:val="21"/>
                <w:szCs w:val="21"/>
              </w:rPr>
            </w:pPr>
            <w:r>
              <w:rPr>
                <w:sz w:val="21"/>
                <w:szCs w:val="21"/>
              </w:rPr>
              <w:t>多媒体课件、实物投影仪。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7020" w:type="dxa"/>
            <w:gridSpan w:val="7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b/>
                <w:sz w:val="21"/>
                <w:szCs w:val="21"/>
              </w:rPr>
            </w:pPr>
            <w:r>
              <w:rPr>
                <w:rFonts w:hint="eastAsia" w:ascii="黑体" w:eastAsia="黑体"/>
                <w:b/>
                <w:sz w:val="21"/>
                <w:szCs w:val="21"/>
              </w:rPr>
              <w:t xml:space="preserve">                                教 学 程 序</w:t>
            </w:r>
          </w:p>
        </w:tc>
        <w:tc>
          <w:tcPr>
            <w:tcW w:w="1548" w:type="dxa"/>
            <w:vAlign w:val="top"/>
          </w:tcPr>
          <w:p>
            <w:pPr>
              <w:widowControl w:val="0"/>
              <w:ind w:firstLine="105" w:firstLineChars="50"/>
              <w:jc w:val="both"/>
              <w:rPr>
                <w:rFonts w:hint="eastAsia" w:ascii="黑体" w:eastAsia="黑体"/>
                <w:b/>
                <w:sz w:val="21"/>
                <w:szCs w:val="21"/>
              </w:rPr>
            </w:pPr>
            <w:r>
              <w:rPr>
                <w:rFonts w:hint="eastAsia" w:ascii="黑体" w:eastAsia="黑体"/>
                <w:b/>
                <w:sz w:val="21"/>
                <w:szCs w:val="21"/>
              </w:rPr>
              <w:t>个人随笔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02" w:hRule="atLeast"/>
        </w:trPr>
        <w:tc>
          <w:tcPr>
            <w:tcW w:w="7020" w:type="dxa"/>
            <w:gridSpan w:val="7"/>
            <w:vAlign w:val="top"/>
          </w:tcPr>
          <w:p>
            <w:pPr>
              <w:pStyle w:val="2"/>
              <w:ind w:firstLine="480" w:firstLineChars="200"/>
              <w:rPr>
                <w:rFonts w:hint="eastAsia"/>
              </w:rPr>
            </w:pPr>
            <w:r>
              <w:rPr>
                <w:rFonts w:hint="eastAsia"/>
              </w:rPr>
              <w:t>一</w:t>
            </w:r>
            <w:r>
              <w:t>、复习导入。</w:t>
            </w:r>
            <w:r>
              <w:br w:type="textWrapping"/>
            </w:r>
            <w:r>
              <w:t>　　　１、检查生字、新词的掌握情况。</w:t>
            </w:r>
            <w:r>
              <w:br w:type="textWrapping"/>
            </w:r>
            <w:r>
              <w:t>　　　２、学生听写生字词。</w:t>
            </w:r>
            <w:r>
              <w:br w:type="textWrapping"/>
            </w:r>
            <w:r>
              <w:t>　　二、再读品味，感受情境。</w:t>
            </w:r>
            <w:r>
              <w:br w:type="textWrapping"/>
            </w:r>
            <w:r>
              <w:t>　　　1、自由读课文，画出课文描写琴声的句子，朗读品味。</w:t>
            </w:r>
            <w:r>
              <w:br w:type="textWrapping"/>
            </w:r>
            <w:r>
              <w:t>　　　2、思考：读了这些句子，你感受到了什么？</w:t>
            </w:r>
            <w:r>
              <w:br w:type="textWrapping"/>
            </w:r>
            <w:r>
              <w:t>　　三、抓关键问题，品读理解。</w:t>
            </w:r>
            <w:r>
              <w:br w:type="textWrapping"/>
            </w:r>
            <w:r>
              <w:t>　　　１、指名读第1自然段。</w:t>
            </w:r>
            <w:r>
              <w:br w:type="textWrapping"/>
            </w:r>
            <w:r>
              <w:t>　　　　应抓住“清晨、傍晚”体会琴声出现的频繁；引导体会象声词“叮咚”的好处，它使读者身临其境，感觉亲耳所闻。</w:t>
            </w:r>
            <w:r>
              <w:br w:type="textWrapping"/>
            </w:r>
            <w:r>
              <w:t>　　　　　让学生找出课文中同样写法的地方，谈谈这样写的好处。</w:t>
            </w:r>
            <w:r>
              <w:br w:type="textWrapping"/>
            </w:r>
            <w:r>
              <w:t>　　　２、</w:t>
            </w:r>
            <w:r>
              <w:rPr>
                <w:color w:val="auto"/>
                <w:u w:val="single" w:color="FFFFFF"/>
              </w:rPr>
              <w:fldChar w:fldCharType="begin"/>
            </w:r>
            <w:r>
              <w:rPr>
                <w:color w:val="auto"/>
                <w:u w:val="single" w:color="FFFFFF"/>
              </w:rPr>
              <w:instrText xml:space="preserve"> HYPERLINK "http://www.zengmin.net" \t "_blank" </w:instrText>
            </w:r>
            <w:r>
              <w:rPr>
                <w:color w:val="auto"/>
                <w:u w:val="single" w:color="FFFFFF"/>
              </w:rPr>
              <w:fldChar w:fldCharType="separate"/>
            </w:r>
            <w:r>
              <w:rPr>
                <w:rStyle w:val="4"/>
                <w:color w:val="auto"/>
                <w:u w:val="none" w:color="FFFFFF"/>
              </w:rPr>
              <w:t>学习</w:t>
            </w:r>
            <w:r>
              <w:rPr>
                <w:color w:val="auto"/>
                <w:u w:val="single" w:color="FFFFFF"/>
              </w:rPr>
              <w:fldChar w:fldCharType="end"/>
            </w:r>
            <w:r>
              <w:t>2—14自然段。</w:t>
            </w:r>
            <w:r>
              <w:br w:type="textWrapping"/>
            </w:r>
            <w:r>
              <w:t>　　　　　学生齐读，分段读课文，谈感受。重点感悟以下句子。</w:t>
            </w:r>
            <w:r>
              <w:br w:type="textWrapping"/>
            </w:r>
            <w:r>
              <w:t>　　　　</w:t>
            </w:r>
            <w:r>
              <w:rPr>
                <w:rFonts w:hint="eastAsia"/>
              </w:rPr>
              <w:t xml:space="preserve"> </w:t>
            </w:r>
            <w:r>
              <w:t>“琴声常常伴着雨点轻轻细细地洒在树叶上，洒在马路上，洒在行人的雨伞上。”</w:t>
            </w:r>
            <w:r>
              <w:br w:type="textWrapping"/>
            </w:r>
            <w:r>
              <w:t>　　　　“我深夜回来，走进这条寂静的胡同，……迎接我这个风雪夜归人。”（引导学生联系上下文谈感受：为什么说琴声是“温暖的”？） 这琴声那样优美动听，有甜味儿，又是那样亲切熟悉，如逢故友。”（引导学生谈谈：“那样”是怎样的？）</w:t>
            </w:r>
            <w:r>
              <w:br w:type="textWrapping"/>
            </w:r>
            <w:r>
              <w:t>　　　　“我回到家里，刚在书桌旁坐下来，流水般的琴声，又响在我的耳边，流淌在我的心里。叮咚！叮咚！叮叮咚咚……”（此段与第1自然段形成首尾呼应。采用泛读、配乐读等多种方式带领学生反复咀嚼。）</w:t>
            </w:r>
          </w:p>
          <w:p>
            <w:pPr>
              <w:pStyle w:val="2"/>
              <w:ind w:firstLine="480" w:firstLineChars="200"/>
              <w:rPr>
                <w:rFonts w:hint="eastAsia"/>
              </w:rPr>
            </w:pPr>
            <w:r>
              <w:rPr>
                <w:rFonts w:hint="eastAsia"/>
              </w:rPr>
              <w:t xml:space="preserve">  </w:t>
            </w:r>
            <w:r>
              <w:t>３、品读完句子后，引导学生谈感受：你觉得这个弹琴的小姑娘是个怎样的人？</w:t>
            </w:r>
            <w:r>
              <w:br w:type="textWrapping"/>
            </w:r>
            <w:r>
              <w:t>　　　（学生自由谈：练琴刻苦，锲而不舍，冬练数九、夏练三伏，琴艺高超等都可以。）</w:t>
            </w:r>
            <w:r>
              <w:rPr>
                <w:rFonts w:hint="eastAsia"/>
              </w:rPr>
              <w:t xml:space="preserve"> </w:t>
            </w:r>
          </w:p>
        </w:tc>
        <w:tc>
          <w:tcPr>
            <w:tcW w:w="1548" w:type="dxa"/>
            <w:vAlign w:val="top"/>
          </w:tcPr>
          <w:p>
            <w:pPr>
              <w:widowControl w:val="0"/>
              <w:jc w:val="both"/>
              <w:rPr>
                <w:rFonts w:hint="eastAsia" w:ascii="仿宋_GB2312" w:eastAsia="仿宋_GB2312"/>
              </w:rPr>
            </w:pPr>
          </w:p>
          <w:p>
            <w:pPr>
              <w:widowControl w:val="0"/>
              <w:jc w:val="both"/>
              <w:rPr>
                <w:rFonts w:hint="eastAsia" w:ascii="仿宋_GB2312" w:eastAsia="仿宋_GB2312"/>
              </w:rPr>
            </w:pPr>
          </w:p>
          <w:p>
            <w:pPr>
              <w:widowControl w:val="0"/>
              <w:jc w:val="both"/>
              <w:rPr>
                <w:rFonts w:hint="eastAsia" w:ascii="仿宋_GB2312" w:eastAsia="仿宋_GB2312"/>
              </w:rPr>
            </w:pPr>
          </w:p>
          <w:p>
            <w:pPr>
              <w:widowControl w:val="0"/>
              <w:jc w:val="both"/>
              <w:rPr>
                <w:rFonts w:hint="eastAsia" w:ascii="仿宋_GB2312" w:eastAsia="仿宋_GB2312"/>
              </w:rPr>
            </w:pPr>
          </w:p>
          <w:p>
            <w:pPr>
              <w:widowControl w:val="0"/>
              <w:jc w:val="both"/>
              <w:rPr>
                <w:rFonts w:hint="eastAsia" w:ascii="仿宋_GB2312" w:eastAsia="仿宋_GB2312"/>
              </w:rPr>
            </w:pPr>
          </w:p>
          <w:p>
            <w:pPr>
              <w:widowControl w:val="0"/>
              <w:jc w:val="both"/>
              <w:rPr>
                <w:rFonts w:hint="eastAsia" w:ascii="仿宋_GB2312" w:eastAsia="仿宋_GB2312"/>
              </w:rPr>
            </w:pPr>
          </w:p>
          <w:p>
            <w:pPr>
              <w:widowControl w:val="0"/>
              <w:jc w:val="both"/>
              <w:rPr>
                <w:rFonts w:hint="eastAsia" w:ascii="仿宋_GB2312" w:eastAsia="仿宋_GB2312"/>
              </w:rPr>
            </w:pPr>
          </w:p>
          <w:p>
            <w:pPr>
              <w:widowControl w:val="0"/>
              <w:jc w:val="both"/>
              <w:rPr>
                <w:rFonts w:hint="eastAsia" w:ascii="仿宋_GB2312" w:eastAsia="仿宋_GB2312"/>
              </w:rPr>
            </w:pPr>
          </w:p>
          <w:p>
            <w:pPr>
              <w:widowControl w:val="0"/>
              <w:jc w:val="both"/>
              <w:rPr>
                <w:rFonts w:hint="eastAsia" w:ascii="仿宋_GB2312" w:eastAsia="仿宋_GB2312"/>
              </w:rPr>
            </w:pPr>
          </w:p>
          <w:p>
            <w:pPr>
              <w:widowControl w:val="0"/>
              <w:jc w:val="both"/>
              <w:rPr>
                <w:rFonts w:hint="eastAsia" w:ascii="仿宋_GB2312" w:eastAsia="仿宋_GB2312"/>
              </w:rPr>
            </w:pPr>
          </w:p>
          <w:p>
            <w:pPr>
              <w:widowControl w:val="0"/>
              <w:jc w:val="both"/>
              <w:rPr>
                <w:rFonts w:hint="eastAsia" w:ascii="仿宋_GB2312" w:eastAsia="仿宋_GB2312"/>
              </w:rPr>
            </w:pPr>
          </w:p>
          <w:p>
            <w:pPr>
              <w:widowControl w:val="0"/>
              <w:jc w:val="both"/>
              <w:rPr>
                <w:rFonts w:hint="eastAsia" w:ascii="仿宋_GB2312" w:eastAsia="仿宋_GB2312"/>
              </w:rPr>
            </w:pPr>
          </w:p>
          <w:p>
            <w:pPr>
              <w:widowControl w:val="0"/>
              <w:jc w:val="both"/>
              <w:rPr>
                <w:rFonts w:hint="eastAsia" w:ascii="仿宋_GB2312" w:eastAsia="仿宋_GB2312"/>
              </w:rPr>
            </w:pPr>
          </w:p>
          <w:p>
            <w:pPr>
              <w:widowControl w:val="0"/>
              <w:jc w:val="both"/>
              <w:rPr>
                <w:rFonts w:hint="eastAsia" w:ascii="仿宋_GB2312" w:eastAsia="仿宋_GB2312"/>
                <w:b/>
                <w:szCs w:val="21"/>
                <w:u w:val="single" w:color="FFFFFF"/>
              </w:rPr>
            </w:pPr>
            <w:r>
              <w:rPr>
                <w:rFonts w:hint="eastAsia" w:ascii="仿宋_GB2312" w:eastAsia="仿宋_GB2312"/>
              </w:rPr>
              <w:t>朗读体会“洒”字的韵味，它把琴声写活了，仿佛琴声感染了周围的人和景，突出了琴声的美妙。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11" w:hRule="atLeast"/>
        </w:trPr>
        <w:tc>
          <w:tcPr>
            <w:tcW w:w="7020" w:type="dxa"/>
            <w:gridSpan w:val="7"/>
            <w:vAlign w:val="top"/>
          </w:tcPr>
          <w:p>
            <w:pPr>
              <w:pStyle w:val="2"/>
              <w:wordWrap w:val="0"/>
              <w:ind w:firstLine="720" w:firstLineChars="300"/>
              <w:rPr>
                <w:rFonts w:hint="eastAsia"/>
                <w:color w:val="auto"/>
                <w:u w:val="none" w:color="FFFFFF"/>
              </w:rPr>
            </w:pPr>
            <w:r>
              <w:t>４、小组合作，找出写“我”的情感变化的句子，想想都表达了“我”怎样的情感？</w:t>
            </w:r>
            <w:r>
              <w:br w:type="textWrapping"/>
            </w:r>
            <w:r>
              <w:t>　　　抓住课后题引导学生体会（联系课文内容说说作者为什么要用上不同的词语。）</w:t>
            </w:r>
            <w:r>
              <w:br w:type="textWrapping"/>
            </w:r>
            <w:r>
              <w:t>　　　</w:t>
            </w:r>
            <w:r>
              <w:rPr>
                <w:u w:val="wave" w:color="FF0000"/>
              </w:rPr>
              <w:t>CAI出示我钦佩这个弹琴的人。</w:t>
            </w:r>
            <w:r>
              <w:rPr>
                <w:u w:val="wave" w:color="FF0000"/>
              </w:rPr>
              <w:br w:type="textWrapping"/>
            </w:r>
            <w:r>
              <w:t>　　　　　我羡慕这个弹琴的人。</w:t>
            </w:r>
            <w:r>
              <w:br w:type="textWrapping"/>
            </w:r>
            <w:r>
              <w:t>　　　　　我感谢这个弹琴的人。</w:t>
            </w:r>
            <w:r>
              <w:br w:type="textWrapping"/>
            </w:r>
            <w:r>
              <w:t>　　　引导学生用换词等方法辨析带点词的意思，然后结合课文内容体会作者在文章中用词的准确</w:t>
            </w:r>
            <w:r>
              <w:rPr>
                <w:rFonts w:hint="eastAsia"/>
              </w:rPr>
              <w:t>。</w:t>
            </w:r>
            <w:r>
              <w:br w:type="textWrapping"/>
            </w:r>
            <w:r>
              <w:t>　　　５、抓住文中的四个疑问句和一个感叹句来体会“我”的情感。</w:t>
            </w:r>
            <w:r>
              <w:br w:type="textWrapping"/>
            </w:r>
            <w:r>
              <w:t>　　　</w:t>
            </w:r>
            <w:r>
              <w:rPr>
                <w:u w:val="wave" w:color="FF0000"/>
              </w:rPr>
              <w:t>CAI 我常想，这个弹琴的人是谁呢？</w:t>
            </w:r>
            <w:r>
              <w:br w:type="textWrapping"/>
            </w:r>
            <w:r>
              <w:t>　　　　　谁在弹琴呢？弹琴的是谁呢？</w:t>
            </w:r>
            <w:r>
              <w:br w:type="textWrapping"/>
            </w:r>
            <w:r>
              <w:t>　　　　　难道那弹琴的就是她？</w:t>
            </w:r>
            <w:r>
              <w:br w:type="textWrapping"/>
            </w:r>
            <w:r>
              <w:t>　　　　　我愣住了，真的就是她！</w:t>
            </w:r>
            <w:r>
              <w:br w:type="textWrapping"/>
            </w:r>
            <w:r>
              <w:t>　　　　先让学生找到它们分别在课文中什么地方，然后联系上下文谈自己的感想：体现了“我”怎样的情感呢？</w:t>
            </w:r>
            <w:r>
              <w:br w:type="textWrapping"/>
            </w:r>
            <w:r>
              <w:t>　　　　品读完这些句子后，引导学生继续深入思考：为什么“我”这么急切地希望知道并见到这个弹琴的人呢？（琴声太优美了，被她这种勤学苦练的精神感动了……）</w:t>
            </w:r>
            <w:r>
              <w:br w:type="textWrapping"/>
            </w:r>
            <w:r>
              <w:t>　　　６、充分调动学生的形象思维，让学生在想像中诵读。</w:t>
            </w:r>
            <w:r>
              <w:br w:type="textWrapping"/>
            </w:r>
            <w:r>
              <w:t>　　　　朗读时，语气要清缓抒情，饱含情感，表达出对优雅琴声的喜爱，对小姑娘的钦佩、赞赏之情。</w:t>
            </w:r>
            <w:r>
              <w:br w:type="textWrapping"/>
            </w:r>
            <w:r>
              <w:t>　　四、拓展延伸，语言训练。</w:t>
            </w:r>
            <w:r>
              <w:br w:type="textWrapping"/>
            </w:r>
            <w:r>
              <w:t>　　　1、说说你的周围有小姑娘这样的人吗？</w:t>
            </w:r>
            <w:r>
              <w:br w:type="textWrapping"/>
            </w:r>
            <w:r>
              <w:t>　　　2、摘抄自己喜欢的词句。</w:t>
            </w:r>
          </w:p>
        </w:tc>
        <w:tc>
          <w:tcPr>
            <w:tcW w:w="1548" w:type="dxa"/>
            <w:vAlign w:val="top"/>
          </w:tcPr>
          <w:p>
            <w:pPr>
              <w:widowControl w:val="0"/>
              <w:jc w:val="both"/>
              <w:rPr>
                <w:rFonts w:hint="eastAsia" w:ascii="仿宋_GB2312" w:eastAsia="仿宋_GB2312"/>
              </w:rPr>
            </w:pPr>
          </w:p>
          <w:p>
            <w:pPr>
              <w:widowControl w:val="0"/>
              <w:jc w:val="both"/>
              <w:rPr>
                <w:rFonts w:hint="eastAsia" w:ascii="仿宋_GB2312" w:eastAsia="仿宋_GB2312"/>
              </w:rPr>
            </w:pPr>
          </w:p>
          <w:p>
            <w:pPr>
              <w:widowControl w:val="0"/>
              <w:jc w:val="both"/>
              <w:rPr>
                <w:rFonts w:hint="eastAsia" w:ascii="仿宋_GB2312" w:eastAsia="仿宋_GB2312"/>
              </w:rPr>
            </w:pPr>
          </w:p>
          <w:p>
            <w:pPr>
              <w:widowControl w:val="0"/>
              <w:jc w:val="both"/>
              <w:rPr>
                <w:rFonts w:hint="eastAsia" w:ascii="仿宋_GB2312" w:eastAsia="仿宋_GB2312"/>
              </w:rPr>
            </w:pPr>
          </w:p>
          <w:p>
            <w:pPr>
              <w:widowControl w:val="0"/>
              <w:jc w:val="both"/>
              <w:rPr>
                <w:rFonts w:hint="eastAsia" w:ascii="仿宋_GB2312" w:eastAsia="仿宋_GB2312"/>
              </w:rPr>
            </w:pPr>
          </w:p>
          <w:p>
            <w:pPr>
              <w:widowControl w:val="0"/>
              <w:jc w:val="both"/>
              <w:rPr>
                <w:rFonts w:hint="eastAsia" w:ascii="仿宋_GB2312" w:eastAsia="仿宋_GB2312"/>
              </w:rPr>
            </w:pPr>
          </w:p>
          <w:p>
            <w:pPr>
              <w:widowControl w:val="0"/>
              <w:jc w:val="both"/>
              <w:rPr>
                <w:rFonts w:hint="eastAsia" w:ascii="仿宋_GB2312" w:eastAsia="仿宋_GB2312"/>
              </w:rPr>
            </w:pPr>
          </w:p>
          <w:p>
            <w:pPr>
              <w:widowControl w:val="0"/>
              <w:jc w:val="both"/>
              <w:rPr>
                <w:rFonts w:hint="eastAsia" w:ascii="仿宋_GB2312" w:eastAsia="仿宋_GB2312"/>
                <w:b/>
                <w:sz w:val="32"/>
                <w:szCs w:val="32"/>
                <w:u w:val="none" w:color="FFFFFF"/>
              </w:rPr>
            </w:pPr>
            <w:r>
              <w:rPr>
                <w:rFonts w:hint="eastAsia" w:ascii="仿宋_GB2312" w:eastAsia="仿宋_GB2312"/>
              </w:rPr>
              <w:t>夏天炎热，人们乘凉，小姑娘练琴，我当然“钦佩”；秋夜晴朗，琴声悠扬，怎不叫我“羡慕”；冬夜寒冷，我深夜归来，聆听亲切温暖的琴声，我自然是“感谢”了。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4" w:hRule="atLeast"/>
        </w:trPr>
        <w:tc>
          <w:tcPr>
            <w:tcW w:w="576" w:type="dxa"/>
            <w:vAlign w:val="top"/>
          </w:tcPr>
          <w:p>
            <w:pPr>
              <w:widowControl w:val="0"/>
              <w:jc w:val="both"/>
              <w:rPr>
                <w:rFonts w:hint="eastAsia"/>
                <w:szCs w:val="21"/>
              </w:rPr>
            </w:pPr>
          </w:p>
          <w:p>
            <w:pPr>
              <w:widowControl w:val="0"/>
              <w:jc w:val="both"/>
              <w:rPr>
                <w:rFonts w:hint="eastAsia"/>
                <w:szCs w:val="21"/>
              </w:rPr>
            </w:pPr>
          </w:p>
          <w:p>
            <w:pPr>
              <w:widowControl w:val="0"/>
              <w:ind w:firstLine="120" w:firstLineChars="50"/>
              <w:jc w:val="both"/>
              <w:rPr>
                <w:rFonts w:hint="eastAsia"/>
                <w:szCs w:val="21"/>
              </w:rPr>
            </w:pPr>
          </w:p>
          <w:p>
            <w:pPr>
              <w:widowControl w:val="0"/>
              <w:ind w:firstLine="120" w:firstLineChars="50"/>
              <w:jc w:val="both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板</w:t>
            </w:r>
          </w:p>
          <w:p>
            <w:pPr>
              <w:widowControl w:val="0"/>
              <w:ind w:firstLine="120" w:firstLineChars="50"/>
              <w:jc w:val="both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书</w:t>
            </w:r>
          </w:p>
          <w:p>
            <w:pPr>
              <w:widowControl w:val="0"/>
              <w:ind w:firstLine="117" w:firstLineChars="49"/>
              <w:jc w:val="both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设</w:t>
            </w:r>
          </w:p>
          <w:p>
            <w:pPr>
              <w:widowControl w:val="0"/>
              <w:ind w:firstLine="120" w:firstLineChars="50"/>
              <w:jc w:val="both"/>
              <w:rPr>
                <w:rFonts w:hint="eastAsia"/>
              </w:rPr>
            </w:pPr>
            <w:r>
              <w:rPr>
                <w:rFonts w:hint="eastAsia"/>
                <w:szCs w:val="21"/>
              </w:rPr>
              <w:t>计</w:t>
            </w:r>
          </w:p>
        </w:tc>
        <w:tc>
          <w:tcPr>
            <w:tcW w:w="7992" w:type="dxa"/>
            <w:gridSpan w:val="7"/>
            <w:vAlign w:val="top"/>
          </w:tcPr>
          <w:p>
            <w:pPr>
              <w:widowControl w:val="0"/>
              <w:ind w:firstLine="2380" w:firstLineChars="850"/>
              <w:jc w:val="both"/>
              <w:rPr>
                <w:rFonts w:hint="eastAsia"/>
                <w:sz w:val="28"/>
                <w:szCs w:val="28"/>
              </w:rPr>
            </w:pPr>
            <w:r>
              <w:rPr>
                <w:sz w:val="28"/>
                <w:szCs w:val="28"/>
              </w:rPr>
              <w:t>2、琴声叮咚</w:t>
            </w:r>
          </w:p>
          <w:p>
            <w:pPr>
              <w:widowControl w:val="0"/>
              <w:ind w:firstLine="3196" w:firstLineChars="995"/>
              <w:jc w:val="both"/>
              <w:rPr>
                <w:rFonts w:hint="eastAsia"/>
              </w:rPr>
            </w:pPr>
            <w:r>
              <w:rPr>
                <w:rFonts w:ascii="黑体" w:eastAsia="黑体"/>
                <w:b/>
                <w:sz w:val="32"/>
                <w:szCs w:val="32"/>
                <w:lang w:val="zh-CN" w:eastAsia="zh-CN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1691640</wp:posOffset>
                      </wp:positionH>
                      <wp:positionV relativeFrom="paragraph">
                        <wp:posOffset>106680</wp:posOffset>
                      </wp:positionV>
                      <wp:extent cx="160020" cy="788035"/>
                      <wp:effectExtent l="4445" t="4445" r="6985" b="7620"/>
                      <wp:wrapNone/>
                      <wp:docPr id="1" name="左大括号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0020" cy="788035"/>
                              </a:xfrm>
                              <a:prstGeom prst="leftBrace">
                                <a:avLst>
                                  <a:gd name="adj1" fmla="val 41038"/>
                                  <a:gd name="adj2" fmla="val 50000"/>
                                </a:avLst>
                              </a:prstGeom>
                              <a:no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87" type="#_x0000_t87" style="position:absolute;left:0pt;margin-left:133.2pt;margin-top:8.4pt;height:62.05pt;width:12.6pt;z-index:251660288;mso-width-relative:page;mso-height-relative:page;" filled="f" stroked="t" coordsize="21600,21600" o:gfxdata="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Amhaqx2QAAAAoBAAAPAAAAAAAAAAEAIAAAACIAAABkcnMv&#10;ZG93bnJldi54bWxQSwECFAAUAAAACACHTuJAc+BozAICAAD4AwAADgAAAAAAAAABACAAAAAoAQAA&#10;ZHJzL2Uyb0RvYy54bWxQSwUGAAAAAAYABgBZAQAAnAUAAAAA&#10;" adj="1799,10800">
                      <v:fill on="f" focussize="0,0"/>
                      <v:stroke color="#000000" joinstyle="round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t>想见他。</w:t>
            </w:r>
            <w:r>
              <w:br w:type="textWrapping"/>
            </w:r>
            <w:r>
              <w:t>　　　　　　　　　　　　　勤学苦练　</w:t>
            </w:r>
          </w:p>
          <w:p>
            <w:pPr>
              <w:widowControl w:val="0"/>
              <w:ind w:firstLine="1680" w:firstLineChars="700"/>
              <w:jc w:val="both"/>
              <w:rPr>
                <w:rFonts w:hint="eastAsia"/>
                <w:b/>
                <w:sz w:val="28"/>
                <w:szCs w:val="28"/>
              </w:rPr>
            </w:pPr>
            <w:r>
              <w:t>琴声叮咚　　就是她？</w:t>
            </w:r>
            <w:r>
              <w:br w:type="textWrapping"/>
            </w:r>
            <w:r>
              <w:t>　　　　　　　　　　　　　琴技高超</w:t>
            </w:r>
            <w:r>
              <w:br w:type="textWrapping"/>
            </w:r>
            <w:r>
              <w:t>　　　　　　　　　　　　　就是她！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swiss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2155720"/>
    <w:rsid w:val="32155720"/>
    <w:rsid w:val="687C4DCA"/>
    <w:rsid w:val="7E3E2C4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宋体" w:hAnsi="宋体" w:cs="宋体" w:eastAsiaTheme="minorEastAsia"/>
      <w:color w:val="000000"/>
      <w:sz w:val="24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</w:rPr>
  </w:style>
  <w:style w:type="character" w:styleId="4">
    <w:name w:val="Hyperlink"/>
    <w:basedOn w:val="3"/>
    <w:qFormat/>
    <w:uiPriority w:val="0"/>
    <w:rPr>
      <w:color w:val="0000FF"/>
      <w:u w:val="single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Office_11.1.0.8214_F1E327BC-269C-435d-A152-05C5408002CA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2016-01-21T05:18:00Z</dcterms:created>
  <dc:creator>Administrator</dc:creator>
  <cp:lastModifiedBy>Administrator</cp:lastModifiedBy>
  <dcterms:modified xsi:type="dcterms:W3CDTF">2019-01-05T08:37:41Z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