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23.古诗两首</w:t>
            </w:r>
            <w:r>
              <w:rPr>
                <w:rFonts w:hint="eastAsia"/>
                <w:bCs/>
                <w:sz w:val="21"/>
                <w:szCs w:val="21"/>
              </w:rPr>
              <w:t>----</w:t>
            </w:r>
            <w:r>
              <w:rPr>
                <w:sz w:val="21"/>
                <w:szCs w:val="21"/>
              </w:rPr>
              <w:t>饮湖上初晴后雨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1．会写生字。能正确读写生词。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2．有感情地朗读课文并背诵课文。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3．理解</w:t>
            </w:r>
            <w:r>
              <w:rPr>
                <w:rFonts w:hint="eastAsia"/>
                <w:sz w:val="21"/>
                <w:szCs w:val="21"/>
              </w:rPr>
              <w:t>诗</w:t>
            </w:r>
            <w:r>
              <w:rPr>
                <w:sz w:val="21"/>
                <w:szCs w:val="21"/>
              </w:rPr>
              <w:t xml:space="preserve">歌意思。 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通过工具书、反复朗读、质疑理解诗歌意思，体会作者情感。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积累描写祖国大好河山的古诗词，从中感悟作者热爱祖国壮丽山河，赞美自然之情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读懂诗词大意，体会作者情感。领悟作者表达感情的方法。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录音机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</w:t>
            </w:r>
            <w:r>
              <w:rPr>
                <w:bCs/>
                <w:color w:val="auto"/>
                <w:u w:val="none" w:color="FFFFFF"/>
              </w:rPr>
              <w:t>一、明确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学习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  <w:r>
              <w:rPr>
                <w:bCs/>
                <w:color w:val="auto"/>
                <w:u w:val="none" w:color="FFFFFF"/>
              </w:rPr>
              <w:t>目标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这节课，我们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《古诗两首》的第一首，板书课题。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二、初读古诗，读准读通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1．学生试读，诵读。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2</w:t>
            </w:r>
            <w:r>
              <w:rPr>
                <w:color w:val="auto"/>
                <w:u w:val="wave" w:color="FF0000"/>
              </w:rPr>
              <w:t>．听录音，</w:t>
            </w:r>
            <w:r>
              <w:rPr>
                <w:color w:val="auto"/>
                <w:u w:val="none" w:color="FFFFFF"/>
              </w:rPr>
              <w:t>学生边听边想象：古诗描绘了怎样的画面？从哪知道的？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三、学法“引路”，自学古诗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1．根据以往的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经验，我们应该怎样来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古诗？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2．归纳如下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方法：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      </w:t>
            </w:r>
            <w:r>
              <w:rPr>
                <w:rFonts w:hint="eastAsia"/>
                <w:color w:val="auto"/>
                <w:u w:val="none" w:color="FFFFFF"/>
              </w:rPr>
              <w:t xml:space="preserve"> </w:t>
            </w:r>
            <w:r>
              <w:rPr>
                <w:color w:val="auto"/>
                <w:u w:val="none" w:color="FFFFFF"/>
              </w:rPr>
              <w:t xml:space="preserve"> 知诗人―解诗题―理诗句―入诗境―悟诗情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四、“知诗人，解诗题，理诗句”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  </w:t>
            </w:r>
            <w:r>
              <w:rPr>
                <w:rFonts w:hint="eastAsia"/>
                <w:color w:val="auto"/>
                <w:u w:val="none" w:color="FFFFFF"/>
              </w:rPr>
              <w:t xml:space="preserve"> </w:t>
            </w:r>
            <w:r>
              <w:rPr>
                <w:color w:val="auto"/>
                <w:u w:val="none" w:color="FFFFFF"/>
              </w:rPr>
              <w:t>1．指名简介苏轼。说说诗题怎样读？给了我们哪些信息？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  </w:t>
            </w:r>
            <w:r>
              <w:rPr>
                <w:rFonts w:hint="eastAsia"/>
                <w:color w:val="auto"/>
                <w:u w:val="none" w:color="FFFFFF"/>
              </w:rPr>
              <w:t xml:space="preserve"> </w:t>
            </w:r>
            <w:r>
              <w:rPr>
                <w:color w:val="auto"/>
                <w:u w:val="none" w:color="FFFFFF"/>
              </w:rPr>
              <w:t>2．指名朗读诗句，注意咬音准确。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五、“明诗意”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1．用自己喜欢的方式读古诗。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   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 xml:space="preserve"> 2．利用工具书理解诗意。同桌交流、讨论。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六、“入诗境，悟诗情”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    </w:t>
            </w:r>
            <w:r>
              <w:rPr>
                <w:rFonts w:hint="eastAsia"/>
                <w:color w:val="auto"/>
                <w:u w:val="none" w:color="FFFFFF"/>
              </w:rPr>
              <w:t xml:space="preserve">  </w:t>
            </w:r>
            <w:r>
              <w:rPr>
                <w:color w:val="auto"/>
                <w:u w:val="none" w:color="FFFFFF"/>
              </w:rPr>
              <w:t>1．通过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这首古诗，你能体会到作者怎样的思想感情，是怎样从诗句中体会到的？汇报、交流。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2．诵读诗句，体会情感，感受意境。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</w:p>
          <w:p>
            <w:pPr>
              <w:widowControl w:val="0"/>
              <w:wordWrap w:val="0"/>
              <w:spacing w:line="360" w:lineRule="auto"/>
              <w:ind w:firstLine="157" w:firstLineChars="49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  <w:r>
              <w:rPr>
                <w:bCs/>
              </w:rPr>
              <w:t>七、领悟作者巧用修辞，借景抒情的表达方法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1．诗中运用了什么修辞手法来描写西湖景美的？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2．品读“欲把西湖比西子，淡妆浓抹总相宜”。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八、拓展延伸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  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23.古诗两首</w:t>
            </w:r>
          </w:p>
          <w:p>
            <w:pPr>
              <w:widowControl w:val="0"/>
              <w:wordWrap w:val="0"/>
              <w:ind w:firstLine="1800" w:firstLineChars="750"/>
              <w:jc w:val="both"/>
            </w:pPr>
            <w:r>
              <w:t>饮湖上初晴后雨</w:t>
            </w:r>
          </w:p>
          <w:p>
            <w:pPr>
              <w:widowControl w:val="0"/>
              <w:wordWrap w:val="0"/>
              <w:jc w:val="both"/>
            </w:pPr>
            <w:r>
              <w:t> </w:t>
            </w:r>
          </w:p>
          <w:p>
            <w:pPr>
              <w:widowControl w:val="0"/>
              <w:wordWrap w:val="0"/>
              <w:ind w:firstLine="120" w:firstLineChars="50"/>
              <w:jc w:val="both"/>
            </w:pPr>
            <w:r>
              <w:t>水光潋滟　（好）</w:t>
            </w:r>
          </w:p>
          <w:p>
            <w:pPr>
              <w:widowControl w:val="0"/>
              <w:wordWrap w:val="0"/>
              <w:ind w:firstLine="240" w:firstLineChars="100"/>
              <w:jc w:val="both"/>
            </w:pPr>
            <w:r>
              <w:t>西子湖　　　　　　　　　淡妆浓抹总相宜</w:t>
            </w:r>
          </w:p>
          <w:p>
            <w:pPr>
              <w:widowControl w:val="0"/>
              <w:wordWrap w:val="0"/>
              <w:jc w:val="both"/>
            </w:pPr>
            <w:r>
              <w:t>               </w:t>
            </w:r>
            <w:r>
              <w:rPr>
                <w:rFonts w:hint="eastAsia"/>
              </w:rPr>
              <w:t xml:space="preserve">   </w:t>
            </w:r>
            <w:r>
              <w:t xml:space="preserve"> 山色空濛  （奇）       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23.古诗两首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5 月 28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61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1．会写生字。能正确读写生词。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2．有感情地朗读课文并背诵课文。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3．理解</w:t>
            </w:r>
            <w:r>
              <w:rPr>
                <w:rFonts w:hint="eastAsia"/>
                <w:sz w:val="21"/>
                <w:szCs w:val="21"/>
              </w:rPr>
              <w:t>诗</w:t>
            </w:r>
            <w:r>
              <w:rPr>
                <w:sz w:val="21"/>
                <w:szCs w:val="21"/>
              </w:rPr>
              <w:t xml:space="preserve">歌意思。 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通过工具书、反复朗读、质疑理解诗歌意思，体会作者情感。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感受作者热爱祖国壮丽山河，赞美自然之情，培养学生热爱祖国、热爱自然的思想感情。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读懂诗词大意，体会作者情感。领悟作者表达感情的方法。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360" w:firstLineChars="15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一、明确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学习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  <w:r>
              <w:rPr>
                <w:bCs/>
                <w:color w:val="auto"/>
                <w:u w:val="none" w:color="FFFFFF"/>
              </w:rPr>
              <w:t>目标，板书课题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二、复习上节课的学法。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知诗人―解诗题―理诗句―入诗境―悟诗情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三、交流资料，了解诗人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四、自查释疑，读懂诗意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1．学生试读，思考：这首诗写了什么？有什么不懂的？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2．学生试讲，逐句理解。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3．</w:t>
            </w:r>
            <w:r>
              <w:rPr>
                <w:u w:val="wave" w:color="FF0000"/>
              </w:rPr>
              <w:t>观察图片，感受画面之美。</w:t>
            </w:r>
            <w:r>
              <w:rPr>
                <w:rFonts w:hint="eastAsia"/>
                <w:u w:val="wave" w:color="FF0000"/>
              </w:rPr>
              <w:t>（出示投影）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五、讨论探索，感受诗境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1．结合诗题，引导质疑：诗人遥望洞庭湖，望见了什么？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2．讨论探究，感受诗境。</w:t>
            </w:r>
          </w:p>
          <w:p>
            <w:pPr>
              <w:widowControl w:val="0"/>
              <w:spacing w:line="360" w:lineRule="auto"/>
              <w:jc w:val="both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“湖光秋月两相和”（和谐之美）</w:t>
            </w:r>
          </w:p>
          <w:p>
            <w:pPr>
              <w:widowControl w:val="0"/>
              <w:spacing w:line="360" w:lineRule="auto"/>
              <w:jc w:val="both"/>
            </w:pPr>
            <w:r>
              <w:t xml:space="preserve">  </w:t>
            </w:r>
            <w:r>
              <w:rPr>
                <w:rFonts w:hint="eastAsia"/>
              </w:rPr>
              <w:t xml:space="preserve">    </w:t>
            </w:r>
            <w:r>
              <w:t>“潭面无风镜未磨”（朦胧之美）</w:t>
            </w:r>
          </w:p>
          <w:p>
            <w:pPr>
              <w:widowControl w:val="0"/>
              <w:spacing w:line="360" w:lineRule="auto"/>
              <w:jc w:val="both"/>
            </w:pPr>
            <w:r>
              <w:t xml:space="preserve">  </w:t>
            </w:r>
            <w:r>
              <w:rPr>
                <w:rFonts w:hint="eastAsia"/>
              </w:rPr>
              <w:t xml:space="preserve">    </w:t>
            </w:r>
            <w:r>
              <w:t>“白银盘里一青螺”（艺术之美）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六、反复诵读，体会诗境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1．轻声自读，想象诗所描绘的意境，体会作者的情感。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2．有感情地朗读、背诵。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rPr>
                <w:bCs/>
              </w:rPr>
              <w:t>七、领悟作者巧妙的表达方法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rPr>
                <w:bCs/>
              </w:rPr>
              <w:t>八、拓展延伸</w:t>
            </w:r>
          </w:p>
          <w:p>
            <w:pPr>
              <w:widowControl w:val="0"/>
              <w:spacing w:line="360" w:lineRule="auto"/>
              <w:ind w:firstLine="602" w:firstLineChars="250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23.古诗两首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             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比作</w:t>
            </w:r>
          </w:p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207010</wp:posOffset>
                      </wp:positionV>
                      <wp:extent cx="800100" cy="0"/>
                      <wp:effectExtent l="0" t="38100" r="0" b="381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1.35pt;margin-top:16.3pt;height:0pt;width:63pt;z-index:251705344;mso-width-relative:page;mso-height-relative:page;" filled="f" stroked="t" coordsize="21600,21600" o:gfxdata="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X/HhNgAAAAJAQAADwAA&#10;AAAAAAABACAAAAAiAAAAZHJzL2Rvd25yZXYueG1sUEsBAhQAFAAAAAgAh07iQOBQlKzdAQAAmQMA&#10;AA4AAAAAAAAAAQAgAAAAJwEAAGRycy9lMm9Eb2MueG1sUEsFBgAAAAAGAAYAWQEAAH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湖水            镜子</w:t>
            </w:r>
          </w:p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201295</wp:posOffset>
                      </wp:positionV>
                      <wp:extent cx="793115" cy="5715"/>
                      <wp:effectExtent l="0" t="37465" r="6985" b="3302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3115" cy="57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01.35pt;margin-top:15.85pt;height:0.45pt;width:62.45pt;z-index:251706368;mso-width-relative:page;mso-height-relative:page;" filled="f" stroked="t" coordsize="21600,21600" o:gfxdata="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2tpUn&#10;2AAAAAkBAAAPAAAAAAAAAAEAIAAAACIAAABkcnMvZG93bnJldi54bWxQSwECFAAUAAAACACHTuJA&#10;TnBYMegBAACmAwAADgAAAAAAAAABACAAAAAnAQAAZHJzL2Uyb0RvYy54bWxQSwUGAAAAAAYABgBZ&#10;AQAAg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 xml:space="preserve">         君山            青螺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D6A77"/>
    <w:rsid w:val="54CD6A77"/>
    <w:rsid w:val="564411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