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tbl>
      <w:tblPr>
        <w:tblStyle w:val="5"/>
        <w:tblW w:w="8872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503"/>
        <w:gridCol w:w="1393"/>
        <w:gridCol w:w="1301"/>
        <w:gridCol w:w="1806"/>
        <w:gridCol w:w="1341"/>
        <w:gridCol w:w="279"/>
        <w:gridCol w:w="14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260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课  题</w:t>
            </w:r>
          </w:p>
        </w:tc>
        <w:tc>
          <w:tcPr>
            <w:tcW w:w="4500" w:type="dxa"/>
            <w:gridSpan w:val="3"/>
            <w:vAlign w:val="top"/>
          </w:tcPr>
          <w:p>
            <w:pPr>
              <w:widowControl w:val="0"/>
              <w:wordWrap w:val="0"/>
              <w:ind w:firstLine="617" w:firstLineChars="294"/>
              <w:jc w:val="left"/>
              <w:rPr>
                <w:rFonts w:hint="eastAsia"/>
                <w:color w:val="auto"/>
              </w:rPr>
            </w:pPr>
            <w:r>
              <w:rPr>
                <w:rFonts w:hint="eastAsia" w:ascii="黑体" w:eastAsia="黑体"/>
                <w:color w:val="auto"/>
                <w:sz w:val="21"/>
                <w:szCs w:val="21"/>
              </w:rPr>
              <w:t xml:space="preserve"> </w:t>
            </w:r>
            <w:r>
              <w:rPr>
                <w:bCs/>
                <w:color w:val="auto"/>
              </w:rPr>
              <w:t>8﹡盗火的英雄</w:t>
            </w:r>
          </w:p>
        </w:tc>
        <w:tc>
          <w:tcPr>
            <w:tcW w:w="1341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执行时间</w:t>
            </w:r>
          </w:p>
        </w:tc>
        <w:tc>
          <w:tcPr>
            <w:tcW w:w="1771" w:type="dxa"/>
            <w:gridSpan w:val="2"/>
            <w:vAlign w:val="top"/>
          </w:tcPr>
          <w:p>
            <w:pPr>
              <w:widowControl w:val="0"/>
              <w:ind w:firstLine="315" w:firstLineChars="150"/>
              <w:jc w:val="both"/>
              <w:rPr>
                <w:rFonts w:hint="eastAsia" w:ascii="黑体" w:eastAsia="黑体"/>
                <w:b/>
                <w:color w:val="auto"/>
                <w:sz w:val="21"/>
                <w:szCs w:val="21"/>
              </w:rPr>
            </w:pPr>
            <w:r>
              <w:rPr>
                <w:rFonts w:hint="eastAsia" w:ascii="黑体" w:eastAsia="黑体"/>
                <w:color w:val="auto"/>
                <w:sz w:val="21"/>
                <w:szCs w:val="21"/>
              </w:rPr>
              <w:t xml:space="preserve">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60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分课时</w:t>
            </w:r>
          </w:p>
        </w:tc>
        <w:tc>
          <w:tcPr>
            <w:tcW w:w="139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color w:val="auto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color w:val="auto"/>
                <w:sz w:val="21"/>
                <w:szCs w:val="21"/>
              </w:rPr>
              <w:t xml:space="preserve">    </w:t>
            </w:r>
            <w:r>
              <w:rPr>
                <w:rFonts w:hint="eastAsia" w:ascii="黑体" w:eastAsia="黑体"/>
                <w:color w:val="auto"/>
                <w:sz w:val="21"/>
                <w:szCs w:val="21"/>
              </w:rPr>
              <w:t>1</w:t>
            </w:r>
          </w:p>
        </w:tc>
        <w:tc>
          <w:tcPr>
            <w:tcW w:w="1301" w:type="dxa"/>
            <w:vAlign w:val="top"/>
          </w:tcPr>
          <w:p>
            <w:pPr>
              <w:widowControl w:val="0"/>
              <w:jc w:val="both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color w:val="auto"/>
                <w:sz w:val="21"/>
                <w:szCs w:val="21"/>
              </w:rPr>
              <w:t xml:space="preserve">  </w:t>
            </w:r>
            <w:r>
              <w:rPr>
                <w:rFonts w:hint="eastAsia"/>
                <w:color w:val="auto"/>
                <w:sz w:val="21"/>
                <w:szCs w:val="21"/>
              </w:rPr>
              <w:t>总课时</w:t>
            </w:r>
          </w:p>
        </w:tc>
        <w:tc>
          <w:tcPr>
            <w:tcW w:w="1806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color w:val="auto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color w:val="auto"/>
                <w:sz w:val="21"/>
                <w:szCs w:val="21"/>
              </w:rPr>
              <w:t xml:space="preserve">   </w:t>
            </w:r>
            <w:r>
              <w:rPr>
                <w:rFonts w:hint="eastAsia" w:ascii="黑体" w:eastAsia="黑体"/>
                <w:color w:val="auto"/>
                <w:sz w:val="21"/>
                <w:szCs w:val="21"/>
              </w:rPr>
              <w:t xml:space="preserve"> </w:t>
            </w:r>
          </w:p>
        </w:tc>
        <w:tc>
          <w:tcPr>
            <w:tcW w:w="1341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电教课时</w:t>
            </w:r>
          </w:p>
        </w:tc>
        <w:tc>
          <w:tcPr>
            <w:tcW w:w="1771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color w:val="auto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color w:val="auto"/>
                <w:sz w:val="21"/>
                <w:szCs w:val="21"/>
              </w:rPr>
              <w:t xml:space="preserve"> </w:t>
            </w:r>
            <w:r>
              <w:rPr>
                <w:rFonts w:hint="eastAsia" w:ascii="黑体" w:eastAsia="黑体"/>
                <w:color w:val="auto"/>
                <w:sz w:val="21"/>
                <w:szCs w:val="21"/>
              </w:rPr>
              <w:t xml:space="preserve">  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</w:trPr>
        <w:tc>
          <w:tcPr>
            <w:tcW w:w="1260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color w:val="auto"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color w:val="auto"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教学目的</w:t>
            </w:r>
          </w:p>
          <w:p>
            <w:pPr>
              <w:widowControl w:val="0"/>
              <w:jc w:val="both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 xml:space="preserve"> 与要求</w:t>
            </w:r>
          </w:p>
        </w:tc>
        <w:tc>
          <w:tcPr>
            <w:tcW w:w="7612" w:type="dxa"/>
            <w:gridSpan w:val="6"/>
            <w:vAlign w:val="top"/>
          </w:tcPr>
          <w:p>
            <w:pPr>
              <w:widowControl w:val="0"/>
              <w:wordWrap w:val="0"/>
              <w:jc w:val="both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知识与技能：</w:t>
            </w:r>
            <w:r>
              <w:rPr>
                <w:color w:val="auto"/>
                <w:sz w:val="21"/>
                <w:szCs w:val="21"/>
              </w:rPr>
              <w:t>1．会认“盗、焰、茴、莽”等8个生字。</w:t>
            </w:r>
          </w:p>
          <w:p>
            <w:pPr>
              <w:widowControl w:val="0"/>
              <w:wordWrap w:val="0"/>
              <w:ind w:firstLine="1260" w:firstLineChars="600"/>
              <w:jc w:val="both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2．了解普罗米修斯盗火的经过。</w:t>
            </w:r>
          </w:p>
          <w:p>
            <w:pPr>
              <w:widowControl w:val="0"/>
              <w:wordWrap w:val="0"/>
              <w:ind w:firstLine="1260" w:firstLineChars="600"/>
              <w:jc w:val="both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3、能正确、流利地朗读课文。复述课文。</w:t>
            </w:r>
          </w:p>
          <w:p>
            <w:pPr>
              <w:widowControl w:val="0"/>
              <w:wordWrap w:val="0"/>
              <w:jc w:val="both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过程与方法：</w:t>
            </w:r>
            <w:r>
              <w:rPr>
                <w:color w:val="auto"/>
                <w:sz w:val="21"/>
                <w:szCs w:val="21"/>
              </w:rPr>
              <w:t>通过阅读，掌握课文内容，引导复述课文。</w:t>
            </w:r>
          </w:p>
          <w:p>
            <w:pPr>
              <w:widowControl w:val="0"/>
              <w:jc w:val="both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情感、态度与价值观：</w:t>
            </w:r>
            <w:r>
              <w:rPr>
                <w:color w:val="auto"/>
                <w:sz w:val="21"/>
                <w:szCs w:val="21"/>
              </w:rPr>
              <w:t>感悟普罗米修斯的聪明、勇敢和慈善。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60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重点难点</w:t>
            </w:r>
          </w:p>
        </w:tc>
        <w:tc>
          <w:tcPr>
            <w:tcW w:w="7612" w:type="dxa"/>
            <w:gridSpan w:val="6"/>
            <w:vAlign w:val="top"/>
          </w:tcPr>
          <w:p>
            <w:pPr>
              <w:widowControl w:val="0"/>
              <w:wordWrap w:val="0"/>
              <w:jc w:val="both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了解普罗米修斯盗火的经过。</w:t>
            </w:r>
          </w:p>
          <w:p>
            <w:pPr>
              <w:widowControl w:val="0"/>
              <w:wordWrap w:val="0"/>
              <w:jc w:val="both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了解普罗米修斯为盗火所付出的代价，从中受到教育。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60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教具准备</w:t>
            </w:r>
          </w:p>
        </w:tc>
        <w:tc>
          <w:tcPr>
            <w:tcW w:w="7612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投影仪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7380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color w:val="auto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color w:val="auto"/>
                <w:sz w:val="21"/>
                <w:szCs w:val="21"/>
              </w:rPr>
              <w:t xml:space="preserve">                                教 学 程 序</w:t>
            </w:r>
          </w:p>
        </w:tc>
        <w:tc>
          <w:tcPr>
            <w:tcW w:w="1492" w:type="dxa"/>
            <w:vAlign w:val="top"/>
          </w:tcPr>
          <w:p>
            <w:pPr>
              <w:widowControl w:val="0"/>
              <w:ind w:firstLine="211" w:firstLineChars="100"/>
              <w:jc w:val="both"/>
              <w:rPr>
                <w:rFonts w:hint="eastAsia" w:ascii="黑体" w:eastAsia="黑体"/>
                <w:b/>
                <w:color w:val="auto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color w:val="auto"/>
                <w:sz w:val="21"/>
                <w:szCs w:val="21"/>
              </w:rPr>
              <w:t>个人随笔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2" w:hRule="atLeast"/>
        </w:trPr>
        <w:tc>
          <w:tcPr>
            <w:tcW w:w="7380" w:type="dxa"/>
            <w:gridSpan w:val="7"/>
            <w:vAlign w:val="top"/>
          </w:tcPr>
          <w:p>
            <w:pPr>
              <w:widowControl w:val="0"/>
              <w:spacing w:line="360" w:lineRule="auto"/>
              <w:jc w:val="both"/>
              <w:rPr>
                <w:color w:val="auto"/>
              </w:rPr>
            </w:pPr>
            <w:r>
              <w:rPr>
                <w:rFonts w:hint="eastAsia" w:ascii="黑体" w:eastAsia="黑体"/>
                <w:b/>
                <w:color w:val="auto"/>
                <w:szCs w:val="21"/>
                <w:u w:val="none" w:color="FFFFFF"/>
              </w:rPr>
              <w:t xml:space="preserve">   </w:t>
            </w:r>
            <w:r>
              <w:rPr>
                <w:bCs/>
                <w:color w:val="auto"/>
              </w:rPr>
              <w:t>一、导语揭题</w:t>
            </w:r>
          </w:p>
          <w:p>
            <w:pPr>
              <w:widowControl w:val="0"/>
              <w:spacing w:line="360" w:lineRule="auto"/>
              <w:ind w:firstLine="600" w:firstLineChars="250"/>
              <w:jc w:val="both"/>
              <w:rPr>
                <w:rFonts w:hint="eastAsia"/>
                <w:color w:val="auto"/>
                <w:u w:val="single" w:color="FFFFFF"/>
              </w:rPr>
            </w:pPr>
            <w:r>
              <w:rPr>
                <w:color w:val="auto"/>
                <w:u w:val="single" w:color="FFFFFF"/>
              </w:rPr>
              <w:t>1. 同学们，昨天我们已经</w:t>
            </w:r>
            <w:r>
              <w:rPr>
                <w:color w:val="auto"/>
                <w:u w:val="single" w:color="FFFFFF"/>
              </w:rPr>
              <w:fldChar w:fldCharType="begin"/>
            </w:r>
            <w:r>
              <w:rPr>
                <w:color w:val="auto"/>
                <w:u w:val="single" w:color="FFFFFF"/>
              </w:rPr>
              <w:instrText xml:space="preserve"> HYPERLINK "http://www.zengmin.net" \t "_blank" </w:instrText>
            </w:r>
            <w:r>
              <w:rPr>
                <w:color w:val="auto"/>
                <w:u w:val="single" w:color="FFFFFF"/>
              </w:rPr>
              <w:fldChar w:fldCharType="separate"/>
            </w:r>
            <w:r>
              <w:rPr>
                <w:rStyle w:val="3"/>
                <w:color w:val="auto"/>
                <w:u w:val="none" w:color="FFFFFF"/>
              </w:rPr>
              <w:t>学习</w:t>
            </w:r>
            <w:r>
              <w:rPr>
                <w:color w:val="auto"/>
                <w:u w:val="single" w:color="FFFFFF"/>
              </w:rPr>
              <w:fldChar w:fldCharType="end"/>
            </w:r>
            <w:r>
              <w:rPr>
                <w:color w:val="auto"/>
                <w:u w:val="single" w:color="FFFFFF"/>
              </w:rPr>
              <w:t>了《夸父追日》这篇神话故事。今天，我们再来</w:t>
            </w:r>
            <w:r>
              <w:rPr>
                <w:color w:val="auto"/>
                <w:u w:val="single" w:color="FFFFFF"/>
              </w:rPr>
              <w:fldChar w:fldCharType="begin"/>
            </w:r>
            <w:r>
              <w:rPr>
                <w:color w:val="auto"/>
                <w:u w:val="single" w:color="FFFFFF"/>
              </w:rPr>
              <w:instrText xml:space="preserve"> HYPERLINK "http://www.zengmin.net" \t "_blank" </w:instrText>
            </w:r>
            <w:r>
              <w:rPr>
                <w:color w:val="auto"/>
                <w:u w:val="single" w:color="FFFFFF"/>
              </w:rPr>
              <w:fldChar w:fldCharType="separate"/>
            </w:r>
            <w:r>
              <w:rPr>
                <w:rStyle w:val="3"/>
                <w:color w:val="auto"/>
                <w:u w:val="none" w:color="FFFFFF"/>
              </w:rPr>
              <w:t>学习</w:t>
            </w:r>
            <w:r>
              <w:rPr>
                <w:color w:val="auto"/>
                <w:u w:val="single" w:color="FFFFFF"/>
              </w:rPr>
              <w:fldChar w:fldCharType="end"/>
            </w:r>
            <w:r>
              <w:rPr>
                <w:color w:val="auto"/>
                <w:u w:val="single" w:color="FFFFFF"/>
              </w:rPr>
              <w:t>一篇神话故事——《盗火的英雄》。</w:t>
            </w:r>
          </w:p>
          <w:p>
            <w:pPr>
              <w:widowControl w:val="0"/>
              <w:wordWrap w:val="0"/>
              <w:ind w:firstLine="720" w:firstLineChars="300"/>
              <w:jc w:val="both"/>
              <w:rPr>
                <w:color w:val="auto"/>
              </w:rPr>
            </w:pPr>
            <w:r>
              <w:rPr>
                <w:color w:val="auto"/>
              </w:rPr>
              <w:t>（板书课题：盗火的英雄）</w:t>
            </w:r>
          </w:p>
          <w:p>
            <w:pPr>
              <w:widowControl w:val="0"/>
              <w:spacing w:line="360" w:lineRule="auto"/>
              <w:ind w:firstLine="600" w:firstLineChars="250"/>
              <w:jc w:val="both"/>
              <w:rPr>
                <w:color w:val="auto"/>
                <w:u w:val="single" w:color="FFFFFF"/>
              </w:rPr>
            </w:pPr>
            <w:r>
              <w:rPr>
                <w:color w:val="auto"/>
                <w:u w:val="single" w:color="FFFFFF"/>
              </w:rPr>
              <w:t>2. 学生读题，围绕课题质疑。</w:t>
            </w:r>
          </w:p>
          <w:p>
            <w:pPr>
              <w:widowControl w:val="0"/>
              <w:spacing w:line="360" w:lineRule="auto"/>
              <w:ind w:firstLine="600" w:firstLineChars="250"/>
              <w:jc w:val="both"/>
              <w:rPr>
                <w:color w:val="auto"/>
                <w:u w:val="single" w:color="FFFFFF"/>
              </w:rPr>
            </w:pPr>
            <w:r>
              <w:rPr>
                <w:color w:val="auto"/>
                <w:u w:val="wave" w:color="FF0000"/>
              </w:rPr>
              <w:t>3、投影出示课文插图，</w:t>
            </w:r>
            <w:r>
              <w:rPr>
                <w:color w:val="auto"/>
                <w:u w:val="single" w:color="FFFFFF"/>
              </w:rPr>
              <w:t>说说你看懂了些什么。</w:t>
            </w:r>
          </w:p>
          <w:p>
            <w:pPr>
              <w:widowControl w:val="0"/>
              <w:spacing w:line="360" w:lineRule="auto"/>
              <w:ind w:firstLine="470" w:firstLineChars="196"/>
              <w:jc w:val="both"/>
              <w:rPr>
                <w:color w:val="auto"/>
                <w:u w:val="single" w:color="FFFFFF"/>
              </w:rPr>
            </w:pPr>
            <w:r>
              <w:rPr>
                <w:bCs/>
                <w:color w:val="auto"/>
                <w:u w:val="single" w:color="FFFFFF"/>
              </w:rPr>
              <w:t>二、自学课文</w:t>
            </w:r>
          </w:p>
          <w:p>
            <w:pPr>
              <w:widowControl w:val="0"/>
              <w:spacing w:line="360" w:lineRule="auto"/>
              <w:ind w:firstLine="600" w:firstLineChars="250"/>
              <w:jc w:val="both"/>
              <w:rPr>
                <w:color w:val="auto"/>
              </w:rPr>
            </w:pPr>
            <w:r>
              <w:rPr>
                <w:color w:val="auto"/>
              </w:rPr>
              <w:t>1. 自由朗读课文。</w:t>
            </w:r>
          </w:p>
          <w:p>
            <w:pPr>
              <w:widowControl w:val="0"/>
              <w:spacing w:line="360" w:lineRule="auto"/>
              <w:ind w:firstLine="600" w:firstLineChars="250"/>
              <w:jc w:val="both"/>
              <w:rPr>
                <w:color w:val="auto"/>
              </w:rPr>
            </w:pPr>
            <w:r>
              <w:rPr>
                <w:color w:val="auto"/>
              </w:rPr>
              <w:t>2. 出示自学提示。（1）读课文，把字音读准。</w:t>
            </w:r>
          </w:p>
          <w:p>
            <w:pPr>
              <w:widowControl w:val="0"/>
              <w:spacing w:line="360" w:lineRule="auto"/>
              <w:ind w:firstLine="2640" w:firstLineChars="1100"/>
              <w:jc w:val="both"/>
              <w:rPr>
                <w:color w:val="auto"/>
              </w:rPr>
            </w:pPr>
            <w:r>
              <w:rPr>
                <w:color w:val="auto"/>
              </w:rPr>
              <w:t>（2）联系上下文理解词语。</w:t>
            </w:r>
          </w:p>
          <w:p>
            <w:pPr>
              <w:widowControl w:val="0"/>
              <w:spacing w:line="360" w:lineRule="auto"/>
              <w:ind w:firstLine="2640" w:firstLineChars="1100"/>
              <w:jc w:val="both"/>
              <w:rPr>
                <w:rFonts w:hint="eastAsia"/>
                <w:color w:val="auto"/>
              </w:rPr>
            </w:pPr>
            <w:r>
              <w:rPr>
                <w:color w:val="auto"/>
              </w:rPr>
              <w:t>（3）思考：①盗火英雄是指谁？他为什么要盗火？②他是怎样盗火的？</w:t>
            </w:r>
          </w:p>
          <w:p>
            <w:pPr>
              <w:widowControl w:val="0"/>
              <w:spacing w:line="360" w:lineRule="auto"/>
              <w:ind w:firstLine="470" w:firstLineChars="196"/>
              <w:jc w:val="both"/>
              <w:rPr>
                <w:color w:val="auto"/>
              </w:rPr>
            </w:pPr>
            <w:r>
              <w:rPr>
                <w:bCs/>
                <w:color w:val="auto"/>
              </w:rPr>
              <w:t>三、全班汇报自学成果：</w:t>
            </w:r>
          </w:p>
          <w:p>
            <w:pPr>
              <w:widowControl w:val="0"/>
              <w:spacing w:line="360" w:lineRule="auto"/>
              <w:ind w:firstLine="600" w:firstLineChars="250"/>
              <w:jc w:val="both"/>
              <w:rPr>
                <w:color w:val="auto"/>
              </w:rPr>
            </w:pPr>
            <w:r>
              <w:rPr>
                <w:color w:val="auto"/>
              </w:rPr>
              <w:t>1. 指名分段读课文，检查是否读得流利。</w:t>
            </w:r>
          </w:p>
          <w:p>
            <w:pPr>
              <w:widowControl w:val="0"/>
              <w:spacing w:line="360" w:lineRule="auto"/>
              <w:ind w:firstLine="600" w:firstLineChars="250"/>
              <w:jc w:val="both"/>
              <w:rPr>
                <w:color w:val="auto"/>
              </w:rPr>
            </w:pPr>
            <w:r>
              <w:rPr>
                <w:color w:val="auto"/>
              </w:rPr>
              <w:t>2. 学生交流对词义的理解。</w:t>
            </w:r>
          </w:p>
          <w:p>
            <w:pPr>
              <w:widowControl w:val="0"/>
              <w:spacing w:line="360" w:lineRule="auto"/>
              <w:ind w:firstLine="600" w:firstLineChars="250"/>
              <w:jc w:val="both"/>
              <w:rPr>
                <w:color w:val="auto"/>
              </w:rPr>
            </w:pPr>
            <w:r>
              <w:rPr>
                <w:color w:val="auto"/>
              </w:rPr>
              <w:t>3. 汇报思考的问题。</w:t>
            </w:r>
          </w:p>
          <w:p>
            <w:pPr>
              <w:widowControl w:val="0"/>
              <w:spacing w:line="360" w:lineRule="auto"/>
              <w:ind w:firstLine="480" w:firstLineChars="200"/>
              <w:jc w:val="both"/>
              <w:rPr>
                <w:color w:val="auto"/>
              </w:rPr>
            </w:pPr>
            <w:r>
              <w:rPr>
                <w:color w:val="auto"/>
              </w:rPr>
              <w:t>（1）盗火英雄是指普罗米修斯。因为他看到人类没有火的悲惨情景，心里非常难受。</w:t>
            </w:r>
          </w:p>
          <w:p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/>
                <w:color w:val="auto"/>
              </w:rPr>
            </w:pPr>
            <w:r>
              <w:rPr>
                <w:color w:val="auto"/>
              </w:rPr>
              <w:t>（2）学生读课文第3</w:t>
            </w:r>
            <w:r>
              <w:rPr>
                <w:rFonts w:hint="eastAsia"/>
                <w:color w:val="auto"/>
              </w:rPr>
              <w:t>～</w:t>
            </w:r>
            <w:r>
              <w:rPr>
                <w:color w:val="auto"/>
              </w:rPr>
              <w:t>4自然段，了解普罗米修斯是怎样盗火的。</w:t>
            </w:r>
          </w:p>
        </w:tc>
        <w:tc>
          <w:tcPr>
            <w:tcW w:w="1492" w:type="dxa"/>
            <w:vAlign w:val="top"/>
          </w:tcPr>
          <w:p>
            <w:pPr>
              <w:widowControl w:val="0"/>
              <w:spacing w:line="360" w:lineRule="auto"/>
              <w:jc w:val="both"/>
              <w:rPr>
                <w:rFonts w:hint="eastAsia" w:ascii="黑体" w:eastAsia="黑体"/>
                <w:b/>
                <w:color w:val="auto"/>
                <w:szCs w:val="21"/>
              </w:rPr>
            </w:pPr>
            <w:r>
              <w:rPr>
                <w:rFonts w:hint="eastAsia" w:ascii="黑体" w:eastAsia="黑体"/>
                <w:b/>
                <w:color w:val="auto"/>
                <w:szCs w:val="21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1" w:hRule="atLeast"/>
        </w:trPr>
        <w:tc>
          <w:tcPr>
            <w:tcW w:w="7380" w:type="dxa"/>
            <w:gridSpan w:val="7"/>
            <w:vAlign w:val="top"/>
          </w:tcPr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  <w:rPr>
                <w:rFonts w:hint="eastAsia"/>
                <w:color w:val="auto"/>
              </w:rPr>
            </w:pPr>
            <w:r>
              <w:rPr>
                <w:color w:val="auto"/>
              </w:rPr>
              <w:t>①学生画出文中描写普罗米修斯盗火的有关语句。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  <w:rPr>
                <w:color w:val="auto"/>
              </w:rPr>
            </w:pPr>
            <w:r>
              <w:rPr>
                <w:color w:val="auto"/>
              </w:rPr>
              <w:t>②在这些句子旁边写上自己的体会。（聪明）</w:t>
            </w:r>
          </w:p>
          <w:p>
            <w:pPr>
              <w:widowControl w:val="0"/>
              <w:wordWrap w:val="0"/>
              <w:spacing w:line="360" w:lineRule="auto"/>
              <w:ind w:firstLine="360" w:firstLineChars="150"/>
              <w:jc w:val="both"/>
              <w:rPr>
                <w:color w:val="auto"/>
              </w:rPr>
            </w:pPr>
            <w:r>
              <w:rPr>
                <w:color w:val="auto"/>
              </w:rPr>
              <w:t>（3）指名学生读课文第6</w:t>
            </w:r>
            <w:r>
              <w:rPr>
                <w:rFonts w:hint="eastAsia"/>
                <w:color w:val="auto"/>
              </w:rPr>
              <w:t>～</w:t>
            </w:r>
            <w:r>
              <w:rPr>
                <w:color w:val="auto"/>
              </w:rPr>
              <w:t>10自然段，了解普罗米修斯盗火后所受到的惩罚。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  <w:rPr>
                <w:color w:val="auto"/>
              </w:rPr>
            </w:pPr>
            <w:r>
              <w:rPr>
                <w:color w:val="auto"/>
              </w:rPr>
              <w:t>①学生画出文中自己深受感动的地方。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  <w:rPr>
                <w:color w:val="auto"/>
              </w:rPr>
            </w:pPr>
            <w:r>
              <w:rPr>
                <w:color w:val="auto"/>
              </w:rPr>
              <w:t>②在这些句子旁边写上自己的体会。（勇敢）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  <w:rPr>
                <w:rFonts w:hint="eastAsia"/>
                <w:color w:val="auto"/>
              </w:rPr>
            </w:pPr>
            <w:r>
              <w:rPr>
                <w:color w:val="auto"/>
              </w:rPr>
              <w:t>③投影出示句子：为人类造福，有什么错呢？我可以忍受各种痛苦，但是，我的意志是不能动摇的。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  <w:rPr>
                <w:color w:val="auto"/>
              </w:rPr>
            </w:pPr>
            <w:r>
              <w:rPr>
                <w:color w:val="auto"/>
              </w:rPr>
              <w:t>a. 学生反复朗读普罗米修斯说的这段话。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  <w:rPr>
                <w:color w:val="auto"/>
              </w:rPr>
            </w:pPr>
            <w:r>
              <w:rPr>
                <w:color w:val="auto"/>
              </w:rPr>
              <w:t>b. 说说你从中感悟到了些什么？（为了造福人类，甘愿受苦）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  <w:rPr>
                <w:color w:val="auto"/>
              </w:rPr>
            </w:pPr>
            <w:r>
              <w:rPr>
                <w:color w:val="auto"/>
                <w:u w:val="wave" w:color="FF0000"/>
              </w:rPr>
              <w:t>c. 播放普罗米修斯受罚的场面，</w:t>
            </w:r>
            <w:r>
              <w:rPr>
                <w:color w:val="auto"/>
              </w:rPr>
              <w:t>让学生感受他的坚强。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  <w:rPr>
                <w:rFonts w:hint="eastAsia"/>
                <w:color w:val="auto"/>
              </w:rPr>
            </w:pPr>
            <w:r>
              <w:rPr>
                <w:color w:val="auto"/>
              </w:rPr>
              <w:t>4. 学生再读课文，说说读了这个故事后，你体会到了些什么？</w:t>
            </w:r>
          </w:p>
          <w:p>
            <w:pPr>
              <w:widowControl w:val="0"/>
              <w:wordWrap w:val="0"/>
              <w:spacing w:line="360" w:lineRule="auto"/>
              <w:ind w:firstLine="352" w:firstLineChars="147"/>
              <w:jc w:val="both"/>
              <w:rPr>
                <w:color w:val="auto"/>
              </w:rPr>
            </w:pPr>
            <w:r>
              <w:rPr>
                <w:bCs/>
                <w:color w:val="auto"/>
              </w:rPr>
              <w:t>四、拓展、延伸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  <w:rPr>
                <w:color w:val="auto"/>
              </w:rPr>
            </w:pPr>
            <w:r>
              <w:rPr>
                <w:color w:val="auto"/>
              </w:rPr>
              <w:t>1. 指导学生复述课文。</w:t>
            </w:r>
          </w:p>
          <w:p>
            <w:pPr>
              <w:widowControl w:val="0"/>
              <w:wordWrap w:val="0"/>
              <w:ind w:firstLine="480" w:firstLineChars="200"/>
              <w:jc w:val="both"/>
              <w:rPr>
                <w:color w:val="auto"/>
              </w:rPr>
            </w:pPr>
            <w:r>
              <w:rPr>
                <w:color w:val="auto"/>
              </w:rPr>
              <w:t>2. 谈谈学完本课后的感受。</w:t>
            </w: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color w:val="auto"/>
                <w:sz w:val="32"/>
                <w:szCs w:val="32"/>
                <w:u w:val="none" w:color="FFFFFF"/>
              </w:rPr>
            </w:pPr>
          </w:p>
        </w:tc>
        <w:tc>
          <w:tcPr>
            <w:tcW w:w="1492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4" w:hRule="atLeast"/>
        </w:trPr>
        <w:tc>
          <w:tcPr>
            <w:tcW w:w="757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color w:val="auto"/>
                <w:sz w:val="32"/>
                <w:szCs w:val="32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color w:val="auto"/>
              </w:rPr>
            </w:pPr>
          </w:p>
          <w:p>
            <w:pPr>
              <w:widowControl w:val="0"/>
              <w:ind w:left="120" w:hanging="120" w:hangingChars="50"/>
              <w:jc w:val="both"/>
              <w:rPr>
                <w:rFonts w:hint="eastAsia"/>
                <w:color w:val="auto"/>
                <w:szCs w:val="21"/>
              </w:rPr>
            </w:pPr>
            <w:r>
              <w:rPr>
                <w:rFonts w:hint="eastAsia" w:ascii="黑体" w:eastAsia="黑体"/>
                <w:b/>
                <w:color w:val="auto"/>
              </w:rPr>
              <w:t xml:space="preserve"> </w:t>
            </w:r>
            <w:r>
              <w:rPr>
                <w:rFonts w:hint="eastAsia"/>
                <w:color w:val="auto"/>
                <w:szCs w:val="21"/>
              </w:rPr>
              <w:t>板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书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设</w:t>
            </w:r>
          </w:p>
          <w:p>
            <w:pPr>
              <w:widowControl w:val="0"/>
              <w:jc w:val="both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szCs w:val="21"/>
              </w:rPr>
              <w:t xml:space="preserve"> 计</w:t>
            </w:r>
          </w:p>
        </w:tc>
        <w:tc>
          <w:tcPr>
            <w:tcW w:w="8115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/>
                <w:bCs/>
                <w:color w:val="auto"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color w:val="auto"/>
                <w:sz w:val="32"/>
                <w:szCs w:val="32"/>
              </w:rPr>
              <w:t xml:space="preserve">             </w:t>
            </w:r>
            <w:r>
              <w:rPr>
                <w:rFonts w:hint="eastAsia" w:ascii="黑体" w:eastAsia="黑体"/>
                <w:color w:val="auto"/>
                <w:sz w:val="28"/>
                <w:szCs w:val="28"/>
              </w:rPr>
              <w:t xml:space="preserve"> </w:t>
            </w:r>
            <w:r>
              <w:rPr>
                <w:bCs/>
                <w:color w:val="auto"/>
                <w:sz w:val="28"/>
                <w:szCs w:val="28"/>
              </w:rPr>
              <w:t>8</w:t>
            </w:r>
            <w:r>
              <w:rPr>
                <w:bCs/>
                <w:color w:val="auto"/>
              </w:rPr>
              <w:t>﹡</w:t>
            </w:r>
            <w:r>
              <w:rPr>
                <w:bCs/>
                <w:color w:val="auto"/>
                <w:sz w:val="28"/>
                <w:szCs w:val="28"/>
              </w:rPr>
              <w:t>盗火的英雄</w:t>
            </w:r>
          </w:p>
          <w:p>
            <w:pPr>
              <w:widowControl w:val="0"/>
              <w:jc w:val="both"/>
              <w:rPr>
                <w:rFonts w:hint="eastAsia"/>
                <w:bCs/>
                <w:color w:val="auto"/>
                <w:sz w:val="28"/>
                <w:szCs w:val="28"/>
              </w:rPr>
            </w:pPr>
            <w:r>
              <w:rPr>
                <w:rFonts w:ascii="黑体" w:eastAsia="黑体"/>
                <w:b/>
                <w:color w:val="auto"/>
                <w:sz w:val="32"/>
                <w:szCs w:val="32"/>
                <w:lang w:val="zh-CN" w:eastAsia="zh-CN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1279525</wp:posOffset>
                      </wp:positionH>
                      <wp:positionV relativeFrom="paragraph">
                        <wp:posOffset>102235</wp:posOffset>
                      </wp:positionV>
                      <wp:extent cx="152400" cy="914400"/>
                      <wp:effectExtent l="4445" t="4445" r="14605" b="14605"/>
                      <wp:wrapNone/>
                      <wp:docPr id="1" name="左大括号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914400"/>
                              </a:xfrm>
                              <a:prstGeom prst="leftBrace">
                                <a:avLst>
                                  <a:gd name="adj1" fmla="val 50000"/>
                                  <a:gd name="adj2" fmla="val 50000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7" type="#_x0000_t87" style="position:absolute;left:0pt;margin-left:100.75pt;margin-top:8.05pt;height:72pt;width:12pt;z-index:251662336;mso-width-relative:page;mso-height-relative:page;" filled="f" stroked="t" coordsize="21600,21600" o:gfxdata="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E57A02AAAAAoBAAAPAAAAAAAAAAEAIAAAACIAAABkcnMvZG93bnJldi54&#10;bWxQSwECFAAUAAAACACHTuJANzqZZ/oBAAD4AwAADgAAAAAAAAABACAAAAAnAQAAZHJzL2Uyb0Rv&#10;Yy54bWxQSwUGAAAAAAYABgBZAQAAkwUAAAAA&#10;" adj="1800,10800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/>
                <w:bCs/>
                <w:color w:val="auto"/>
                <w:sz w:val="28"/>
                <w:szCs w:val="28"/>
              </w:rPr>
              <w:t xml:space="preserve">                </w:t>
            </w:r>
            <w:r>
              <w:rPr>
                <w:color w:val="auto"/>
                <w:sz w:val="28"/>
                <w:szCs w:val="28"/>
              </w:rPr>
              <w:t>聪明</w:t>
            </w:r>
          </w:p>
          <w:p>
            <w:pPr>
              <w:widowControl w:val="0"/>
              <w:ind w:firstLine="560" w:firstLineChars="200"/>
              <w:jc w:val="both"/>
              <w:rPr>
                <w:rFonts w:hint="eastAsia"/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普罗米修斯</w:t>
            </w:r>
            <w:r>
              <w:rPr>
                <w:rFonts w:hint="eastAsia"/>
                <w:color w:val="auto"/>
                <w:sz w:val="28"/>
                <w:szCs w:val="28"/>
              </w:rPr>
              <w:t xml:space="preserve">  </w:t>
            </w:r>
            <w:r>
              <w:rPr>
                <w:color w:val="auto"/>
                <w:sz w:val="28"/>
                <w:szCs w:val="28"/>
              </w:rPr>
              <w:t>勇敢</w:t>
            </w:r>
          </w:p>
          <w:p>
            <w:pPr>
              <w:widowControl w:val="0"/>
              <w:ind w:firstLine="560" w:firstLineChars="200"/>
              <w:jc w:val="both"/>
              <w:rPr>
                <w:rFonts w:hint="eastAsia" w:ascii="黑体" w:eastAsia="黑体"/>
                <w:b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 xml:space="preserve">            </w:t>
            </w:r>
            <w:r>
              <w:rPr>
                <w:color w:val="auto"/>
                <w:sz w:val="28"/>
                <w:szCs w:val="28"/>
              </w:rPr>
              <w:t>为了造福人类，甘愿受苦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EA5748"/>
    <w:rsid w:val="170E0803"/>
    <w:rsid w:val="29EA574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cs="宋体" w:eastAsiaTheme="minorEastAsia"/>
      <w:color w:val="000000"/>
      <w:sz w:val="24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2016-01-21T05:18:00Z</dcterms:created>
  <dc:creator>Administrator</dc:creator>
  <cp:lastModifiedBy>Administrator</cp:lastModifiedBy>
  <dcterms:modified xsi:type="dcterms:W3CDTF">2019-01-05T08:39:30Z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