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5"/>
        <w:tblW w:w="8707" w:type="dxa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612"/>
        <w:gridCol w:w="1303"/>
        <w:gridCol w:w="1311"/>
        <w:gridCol w:w="1816"/>
        <w:gridCol w:w="1243"/>
        <w:gridCol w:w="39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  题</w:t>
            </w:r>
          </w:p>
        </w:tc>
        <w:tc>
          <w:tcPr>
            <w:tcW w:w="4430" w:type="dxa"/>
            <w:gridSpan w:val="3"/>
            <w:vAlign w:val="top"/>
          </w:tcPr>
          <w:p>
            <w:pPr>
              <w:widowControl w:val="0"/>
              <w:wordWrap w:val="0"/>
              <w:ind w:firstLine="514" w:firstLineChars="245"/>
              <w:jc w:val="left"/>
              <w:rPr>
                <w:rFonts w:hint="eastAsia"/>
              </w:rPr>
            </w:pPr>
            <w:r>
              <w:rPr>
                <w:bCs/>
                <w:sz w:val="21"/>
                <w:szCs w:val="21"/>
              </w:rPr>
              <w:t> </w:t>
            </w:r>
            <w:r>
              <w:rPr>
                <w:bCs/>
              </w:rPr>
              <w:t>16*未来城参观记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执行时间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ind w:firstLine="420" w:firstLineChars="20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sz w:val="21"/>
                <w:szCs w:val="21"/>
              </w:rPr>
              <w:t>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分课时</w:t>
            </w:r>
          </w:p>
        </w:tc>
        <w:tc>
          <w:tcPr>
            <w:tcW w:w="1303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1</w:t>
            </w:r>
          </w:p>
        </w:tc>
        <w:tc>
          <w:tcPr>
            <w:tcW w:w="1311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总课时</w:t>
            </w:r>
          </w:p>
        </w:tc>
        <w:tc>
          <w:tcPr>
            <w:tcW w:w="181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</w:t>
            </w:r>
          </w:p>
        </w:tc>
        <w:tc>
          <w:tcPr>
            <w:tcW w:w="1243" w:type="dxa"/>
            <w:vAlign w:val="top"/>
          </w:tcPr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电教课时</w:t>
            </w:r>
          </w:p>
        </w:tc>
        <w:tc>
          <w:tcPr>
            <w:tcW w:w="1846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</w:t>
            </w:r>
            <w:r>
              <w:rPr>
                <w:rFonts w:hint="eastAsia" w:ascii="黑体" w:eastAsia="黑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教学目的</w:t>
            </w:r>
          </w:p>
          <w:p>
            <w:pPr>
              <w:widowControl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与要求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</w:p>
          <w:p>
            <w:pPr>
              <w:widowControl w:val="0"/>
              <w:wordWrap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知识与技能：</w:t>
            </w:r>
            <w:r>
              <w:rPr>
                <w:sz w:val="21"/>
                <w:szCs w:val="21"/>
              </w:rPr>
              <w:t>1. 能正确认读4个生字。正确认读生词。</w:t>
            </w:r>
          </w:p>
          <w:p>
            <w:pPr>
              <w:widowControl w:val="0"/>
              <w:wordWrap w:val="0"/>
              <w:ind w:firstLine="1260" w:firstLineChars="60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2. 理解课文重点词句，读懂课文内容。 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过程与方法：</w:t>
            </w:r>
            <w:r>
              <w:rPr>
                <w:sz w:val="21"/>
                <w:szCs w:val="21"/>
              </w:rPr>
              <w:t>通过诵读品味，感悟未来城的变化、进步。</w:t>
            </w:r>
          </w:p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情感、态度与价值观：</w:t>
            </w:r>
            <w:r>
              <w:rPr>
                <w:sz w:val="21"/>
                <w:szCs w:val="21"/>
              </w:rPr>
              <w:t>通过阅读，激发学生对科学的热爱及探索科学的兴趣。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重点难点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color w:val="auto"/>
                <w:sz w:val="21"/>
                <w:szCs w:val="21"/>
                <w:u w:val="none" w:color="FFFFFF"/>
              </w:rPr>
            </w:pPr>
            <w:r>
              <w:rPr>
                <w:color w:val="auto"/>
                <w:sz w:val="21"/>
                <w:szCs w:val="21"/>
                <w:u w:val="none" w:color="FFFFFF"/>
              </w:rPr>
              <w:t>了解未来城的变化与进步，激发学生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begin"/>
            </w:r>
            <w:r>
              <w:rPr>
                <w:color w:val="auto"/>
                <w:sz w:val="21"/>
                <w:szCs w:val="21"/>
                <w:u w:val="none" w:color="FFFFFF"/>
              </w:rPr>
              <w:instrText xml:space="preserve"> HYPERLINK "http://www.zengmin.net" \t "_blank" </w:instrTex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separate"/>
            </w:r>
            <w:r>
              <w:rPr>
                <w:rStyle w:val="3"/>
                <w:color w:val="auto"/>
                <w:sz w:val="21"/>
                <w:szCs w:val="21"/>
                <w:u w:val="none" w:color="FFFFFF"/>
              </w:rPr>
              <w:t>学习</w:t>
            </w:r>
            <w:r>
              <w:rPr>
                <w:color w:val="auto"/>
                <w:sz w:val="21"/>
                <w:szCs w:val="21"/>
                <w:u w:val="none" w:color="FFFFFF"/>
              </w:rPr>
              <w:fldChar w:fldCharType="end"/>
            </w:r>
            <w:r>
              <w:rPr>
                <w:color w:val="auto"/>
                <w:sz w:val="21"/>
                <w:szCs w:val="21"/>
                <w:u w:val="none" w:color="FFFFFF"/>
              </w:rPr>
              <w:t>科学的兴趣</w:t>
            </w:r>
            <w:r>
              <w:rPr>
                <w:rFonts w:hint="eastAsia"/>
                <w:color w:val="auto"/>
                <w:sz w:val="21"/>
                <w:szCs w:val="21"/>
                <w:u w:val="none" w:color="FFFFFF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88" w:type="dxa"/>
            <w:gridSpan w:val="2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教具准备</w:t>
            </w:r>
          </w:p>
        </w:tc>
        <w:tc>
          <w:tcPr>
            <w:tcW w:w="7519" w:type="dxa"/>
            <w:gridSpan w:val="6"/>
            <w:vAlign w:val="top"/>
          </w:tcPr>
          <w:p>
            <w:pPr>
              <w:widowControl w:val="0"/>
              <w:wordWrap w:val="0"/>
              <w:jc w:val="both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课件</w:t>
            </w:r>
            <w:r>
              <w:rPr>
                <w:rFonts w:hint="eastAsia"/>
                <w:sz w:val="21"/>
                <w:szCs w:val="21"/>
              </w:rPr>
              <w:t>、投影仪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 xml:space="preserve">                                教 学 程 序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ind w:firstLine="105" w:firstLineChars="50"/>
              <w:jc w:val="both"/>
              <w:rPr>
                <w:rFonts w:hint="eastAsia" w:ascii="黑体" w:eastAsia="黑体"/>
                <w:b/>
                <w:sz w:val="21"/>
                <w:szCs w:val="21"/>
              </w:rPr>
            </w:pPr>
            <w:r>
              <w:rPr>
                <w:rFonts w:hint="eastAsia" w:ascii="黑体" w:eastAsia="黑体"/>
                <w:b/>
                <w:sz w:val="21"/>
                <w:szCs w:val="21"/>
              </w:rPr>
              <w:t>个人随笔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2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Cs w:val="21"/>
                <w:u w:val="none" w:color="FFFFFF"/>
              </w:rPr>
              <w:t xml:space="preserve">   </w:t>
            </w:r>
            <w:r>
              <w:rPr>
                <w:bCs/>
              </w:rPr>
              <w:t>一、情景导入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rPr>
                <w:u w:val="wave" w:color="FF0000"/>
              </w:rPr>
              <w:t>1．播放未来城的图片。</w:t>
            </w:r>
            <w:r>
              <w:t>学生观看、交流。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2．同学们，想知道这是什么地方吗？想到这儿来参观吗？那么请随课文---《未来城参观记》一起去观赏吧！板书课题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3．学生齐读课题，围绕课题质疑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二、自学课文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1．学生自由读课文。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rPr>
                <w:u w:val="wave" w:color="FF0000"/>
              </w:rPr>
              <w:t>2．投影出示自学要求：</w:t>
            </w:r>
            <w:r>
              <w:t>自由读文，读准字音；运用工具书或联系上下文理解关键词语；“我”和巧巧在未来城看到了些什么？画出不理解的地方，想办法弄懂或准备质疑。</w:t>
            </w:r>
          </w:p>
          <w:p>
            <w:pPr>
              <w:widowControl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spacing w:line="360" w:lineRule="auto"/>
              <w:ind w:firstLine="360" w:firstLineChars="150"/>
              <w:jc w:val="both"/>
            </w:pPr>
            <w:r>
              <w:rPr>
                <w:bCs/>
              </w:rPr>
              <w:t>三、全班交流汇报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1．指名读课文，检查是否读得正确，流利。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2．认读生字、生词，再练习读课文。</w:t>
            </w:r>
          </w:p>
          <w:p>
            <w:pPr>
              <w:widowControl w:val="0"/>
              <w:spacing w:line="360" w:lineRule="auto"/>
              <w:ind w:firstLine="600" w:firstLineChars="250"/>
              <w:jc w:val="both"/>
            </w:pPr>
            <w:r>
              <w:t>3．学生自由质疑，讨论解疑。</w:t>
            </w:r>
          </w:p>
          <w:p>
            <w:pPr>
              <w:widowControl w:val="0"/>
              <w:wordWrap w:val="0"/>
              <w:ind w:firstLine="600" w:firstLineChars="250"/>
              <w:jc w:val="both"/>
            </w:pPr>
            <w:r>
              <w:t>4．汇报交流思考的问题：“我”和巧巧在未来城看到了些什么？</w:t>
            </w:r>
          </w:p>
          <w:p>
            <w:pPr>
              <w:widowControl w:val="0"/>
              <w:spacing w:line="360" w:lineRule="auto"/>
              <w:jc w:val="both"/>
              <w:rPr>
                <w:rFonts w:hint="eastAsia"/>
              </w:rPr>
            </w:pPr>
          </w:p>
        </w:tc>
        <w:tc>
          <w:tcPr>
            <w:tcW w:w="1452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Fonts w:hint="eastAsia" w:ascii="黑体" w:eastAsia="黑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0" w:hRule="atLeast"/>
        </w:trPr>
        <w:tc>
          <w:tcPr>
            <w:tcW w:w="7255" w:type="dxa"/>
            <w:gridSpan w:val="7"/>
            <w:vAlign w:val="top"/>
          </w:tcPr>
          <w:p>
            <w:pPr>
              <w:widowControl w:val="0"/>
              <w:wordWrap w:val="0"/>
              <w:spacing w:line="360" w:lineRule="auto"/>
              <w:jc w:val="both"/>
            </w:pPr>
            <w:r>
              <w:rPr>
                <w:rFonts w:hint="eastAsia" w:ascii="黑体" w:eastAsia="黑体"/>
                <w:b/>
                <w:sz w:val="32"/>
                <w:szCs w:val="32"/>
                <w:u w:val="none" w:color="FFFFFF"/>
              </w:rPr>
              <w:t xml:space="preserve">    </w:t>
            </w:r>
            <w:r>
              <w:t>5．播放自制动画片《未来城参观记》，学生直观感受。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6．指导学生正确、流利地朗读课文。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 </w:t>
            </w:r>
          </w:p>
          <w:p>
            <w:pPr>
              <w:widowControl w:val="0"/>
              <w:wordWrap w:val="0"/>
              <w:spacing w:line="360" w:lineRule="auto"/>
              <w:ind w:firstLine="480" w:firstLineChars="200"/>
              <w:jc w:val="both"/>
            </w:pPr>
            <w:r>
              <w:rPr>
                <w:bCs/>
              </w:rPr>
              <w:t>四、拓展延伸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1．怎么样，还沉浸在未来城的高科技里吧！此时此刻，你有怎样的感受呢？与同学们交流一下吧！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</w:pPr>
            <w:r>
              <w:t>2．假如由你来设计，你会造一座什么样的未来城呢？</w:t>
            </w:r>
          </w:p>
          <w:p>
            <w:pPr>
              <w:widowControl w:val="0"/>
              <w:wordWrap w:val="0"/>
              <w:spacing w:line="360" w:lineRule="auto"/>
              <w:jc w:val="both"/>
            </w:pPr>
            <w:r>
              <w:t>动手画一画；以设计者的身份，介绍一下你的未来城吧！评比最佳创意作品。</w:t>
            </w:r>
          </w:p>
          <w:p>
            <w:pPr>
              <w:widowControl w:val="0"/>
              <w:wordWrap w:val="0"/>
              <w:spacing w:line="360" w:lineRule="auto"/>
              <w:ind w:firstLine="720" w:firstLineChars="300"/>
              <w:jc w:val="both"/>
              <w:rPr>
                <w:rFonts w:hint="eastAsia"/>
              </w:rPr>
            </w:pPr>
            <w:r>
              <w:t>3．小结。</w:t>
            </w:r>
          </w:p>
        </w:tc>
        <w:tc>
          <w:tcPr>
            <w:tcW w:w="1452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atLeast"/>
        </w:trPr>
        <w:tc>
          <w:tcPr>
            <w:tcW w:w="576" w:type="dxa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b/>
                <w:sz w:val="32"/>
                <w:szCs w:val="32"/>
              </w:rPr>
            </w:pPr>
          </w:p>
          <w:p>
            <w:pPr>
              <w:widowControl w:val="0"/>
              <w:jc w:val="both"/>
              <w:rPr>
                <w:rFonts w:hint="eastAsia" w:ascii="黑体" w:eastAsia="黑体"/>
                <w:b/>
              </w:rPr>
            </w:pPr>
          </w:p>
          <w:p>
            <w:pPr>
              <w:widowControl w:val="0"/>
              <w:ind w:left="120" w:hanging="120" w:hanging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 w:ascii="黑体" w:eastAsia="黑体"/>
                <w:b/>
              </w:rPr>
              <w:t xml:space="preserve"> </w:t>
            </w:r>
            <w:r>
              <w:rPr>
                <w:rFonts w:hint="eastAsia"/>
                <w:szCs w:val="21"/>
              </w:rPr>
              <w:t>板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书</w:t>
            </w:r>
          </w:p>
          <w:p>
            <w:pPr>
              <w:widowControl w:val="0"/>
              <w:ind w:firstLine="120" w:firstLineChars="50"/>
              <w:jc w:val="both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设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  <w:szCs w:val="21"/>
              </w:rPr>
              <w:t xml:space="preserve"> 计</w:t>
            </w:r>
          </w:p>
        </w:tc>
        <w:tc>
          <w:tcPr>
            <w:tcW w:w="8131" w:type="dxa"/>
            <w:gridSpan w:val="7"/>
            <w:vAlign w:val="top"/>
          </w:tcPr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sz w:val="32"/>
                <w:szCs w:val="32"/>
              </w:rPr>
              <w:t xml:space="preserve">            </w:t>
            </w:r>
            <w:r>
              <w:rPr>
                <w:bCs/>
                <w:sz w:val="28"/>
                <w:szCs w:val="28"/>
              </w:rPr>
              <w:t>16*未来城参观记</w:t>
            </w:r>
            <w:r>
              <w:rPr>
                <w:rFonts w:hint="eastAsia" w:ascii="黑体" w:eastAsia="黑体"/>
                <w:sz w:val="28"/>
                <w:szCs w:val="28"/>
              </w:rPr>
              <w:t xml:space="preserve">  </w:t>
            </w:r>
          </w:p>
          <w:p>
            <w:pPr>
              <w:widowControl w:val="0"/>
              <w:ind w:firstLine="840" w:firstLineChars="300"/>
              <w:jc w:val="both"/>
              <w:rPr>
                <w:rFonts w:hint="eastAsia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 xml:space="preserve"> </w:t>
            </w:r>
            <w:r>
              <w:rPr>
                <w:rFonts w:hint="eastAsia"/>
              </w:rPr>
              <w:t>各种建筑    （变形体育馆）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944245</wp:posOffset>
                      </wp:positionH>
                      <wp:positionV relativeFrom="paragraph">
                        <wp:posOffset>1270</wp:posOffset>
                      </wp:positionV>
                      <wp:extent cx="0" cy="202565"/>
                      <wp:effectExtent l="38100" t="0" r="38100" b="698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0256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74.35pt;margin-top:0.1pt;height:15.95pt;width:0pt;z-index:251710464;mso-width-relative:page;mso-height-relative:page;" filled="f" stroked="t" coordsize="21600,21600" o:gfxdata="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KWMU4nVAAAABwEA&#10;AA8AAAAAAAAAAQAgAAAAIgAAAGRycy9kb3ducmV2LnhtbFBLAQIUABQAAAAIAIdO4kAyUJ3K5AEA&#10;AKMDAAAOAAAAAAAAAAEAIAAAACQBAABkcnMvZTJvRG9jLnhtbFBLBQYAAAAABgAGAFkBAAB6BQAA&#10;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绿色城    （模仿动物、植物的结构造的）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3175</wp:posOffset>
                      </wp:positionV>
                      <wp:extent cx="635" cy="198120"/>
                      <wp:effectExtent l="37465" t="0" r="38100" b="1143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1981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3.8pt;margin-top:0.25pt;height:15.6pt;width:0.05pt;z-index:251708416;mso-width-relative:page;mso-height-relative:page;" filled="f" stroked="t" coordsize="21600,21600" o:gfxdata="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C6kVU1wAAAAcB&#10;AAAPAAAAAAAAAAEAIAAAACIAAABkcnMvZG93bnJldi54bWxQSwECFAAUAAAACACHTuJA1fez9uMB&#10;AACbAwAADgAAAAAAAAABACAAAAAmAQAAZHJzL2Uyb0RvYy54bWxQSwUGAAAAAAYABgBZAQAAewUA&#10;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 xml:space="preserve">                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         球形旅馆   （模仿分子结构造的）</w:t>
            </w:r>
          </w:p>
          <w:p>
            <w:pPr>
              <w:widowControl w:val="0"/>
              <w:jc w:val="both"/>
              <w:rPr>
                <w:rFonts w:hint="eastAsia"/>
              </w:rPr>
            </w:pPr>
            <w:r>
              <w:rPr>
                <w:lang w:val="zh-CN" w:eastAsia="zh-CN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2540</wp:posOffset>
                      </wp:positionV>
                      <wp:extent cx="0" cy="198120"/>
                      <wp:effectExtent l="38100" t="0" r="38100" b="1143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812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73.8pt;margin-top:0.2pt;height:15.6pt;width:0pt;z-index:251709440;mso-width-relative:page;mso-height-relative:page;" filled="f" stroked="t" coordsize="21600,21600" o:gfxdata="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zqVbeNUAAAAHAQAADwAA&#10;AAAAAAABACAAAAAiAAAAZHJzL2Rvd25yZXYueG1sUEsBAhQAFAAAAAgAh07iQDSQEbrgAQAAmQMA&#10;AA4AAAAAAAAAAQAgAAAAJAEAAGRycy9lMm9Eb2MueG1sUEsFBgAAAAAGAAYAWQEAAHY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 xml:space="preserve">             </w:t>
            </w:r>
          </w:p>
          <w:p>
            <w:pPr>
              <w:widowControl w:val="0"/>
              <w:jc w:val="both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/>
              </w:rPr>
              <w:t xml:space="preserve">         大气泡     （有稻田、菜园、牧场、工厂、商店）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45BBB"/>
    <w:rsid w:val="22D12D5E"/>
    <w:rsid w:val="67045B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color w:val="000000"/>
      <w:sz w:val="24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2016-01-21T05:24:00Z</dcterms:created>
  <dc:creator>Administrator</dc:creator>
  <cp:lastModifiedBy>Administrator</cp:lastModifiedBy>
  <dcterms:modified xsi:type="dcterms:W3CDTF">2019-01-05T08:45:06Z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