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22　出师表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1．了解本文作者及写作背景。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2．反复诵读文章，把握文章内容，理清文章写作脉络。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3．学习本文融议论、叙述、抒情于一体的写作方法。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4．认识并学习诸葛亮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鞠躬尽瘁，死而后已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的精神。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诸葛亮是中国人民智慧的化身，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草船借箭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火烧赤壁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六出祁山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等脍炙人口的故事在中国是家喻户晓的。诸葛亮的文才韬略令人倾倒，他撰写的《出师表》是汉末以来表的第一流杰作，文章质朴诚挚，志尽文畅，为后人所钦仰，正所谓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出师一表真名世，千载谁堪伯仲间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(陆游《书愤》)，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或为出师表，鬼神泣壮烈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(文天祥《正气歌》)。今天，我们就来学习这篇杰作。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目标导学一：了解作者，感知背景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诸葛亮，字孔明，三国时期蜀国的政治家、军事家。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背景简介：</w:t>
      </w:r>
      <w:r>
        <w:rPr>
          <w:rFonts w:ascii="Times New Roman" w:hAnsi="Times New Roman" w:eastAsia="楷体_GB2312" w:cs="Times New Roman"/>
        </w:rPr>
        <w:t>诸葛亮感念刘备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三顾茅庐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的知遇之恩，出山辅助刘备成就大业，建立了蜀国，与曹魏、孙吴鼎足而立。刘备称帝后，拜诸葛亮为丞相。223年刘备病逝，临终对诸葛亮托认国事，并嘱咐儿子刘禅：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汝与丞相从事，当事之如父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。后刘禅称诸葛亮为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相父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。诸葛亮辅佐刘禅辛勤治蜀，经过了几年的努力，国力有所增强，在这种情况下，他于227年率兵北驻汉中(今陕西省汉中市)，准备北伐曹魏，以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北定中原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。刘禅昏弱，使诸葛亮在劳师远征之际深怀内顾之忧，所以，临行前上此表文，给刘禅以告诫和劝勉。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目标导学二：分类积累，整体感知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1．学生自由朗读课文，然后提出朗读中的疑难字句，教师组织同学们相互帮助解答。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2．在朗读的过程中，结合课文注释，疏通文义。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3．教师点拨特殊文言现象。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先帝不以臣</w:t>
      </w:r>
      <w:r>
        <w:rPr>
          <w:rFonts w:ascii="Times New Roman" w:hAnsi="Times New Roman" w:cs="Times New Roman"/>
          <w:em w:val="underDot"/>
        </w:rPr>
        <w:t>卑鄙</w:t>
      </w:r>
      <w:r>
        <w:rPr>
          <w:rFonts w:ascii="Times New Roman" w:hAnsi="Times New Roman" w:cs="Times New Roman"/>
        </w:rPr>
        <w:t>(古义：社会地位低微，见识短浅；今义：〈语言、行为〉恶劣；不道德)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由是</w:t>
      </w:r>
      <w:r>
        <w:rPr>
          <w:rFonts w:ascii="Times New Roman" w:hAnsi="Times New Roman" w:cs="Times New Roman"/>
          <w:em w:val="underDot"/>
        </w:rPr>
        <w:t>感激</w:t>
      </w:r>
      <w:r>
        <w:rPr>
          <w:rFonts w:ascii="Times New Roman" w:hAnsi="Times New Roman" w:cs="Times New Roman"/>
        </w:rPr>
        <w:t>(古义：感奋激发；今义：因对方的好意或帮助而感动并产生谢意)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未尝不叹息</w:t>
      </w:r>
      <w:r>
        <w:rPr>
          <w:rFonts w:ascii="Times New Roman" w:hAnsi="Times New Roman" w:cs="Times New Roman"/>
          <w:em w:val="underDot"/>
        </w:rPr>
        <w:t>痛恨</w:t>
      </w:r>
      <w:r>
        <w:rPr>
          <w:rFonts w:ascii="Times New Roman" w:hAnsi="Times New Roman" w:cs="Times New Roman"/>
        </w:rPr>
        <w:t>于桓、灵也(古义：感到痛心、遗憾；今义：极端憎恨或悔恨)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开张圣听(古义：扩大；今义：商店等设立后开始营业)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遗：是以先帝简拔以</w:t>
      </w:r>
      <w:r>
        <w:rPr>
          <w:rFonts w:ascii="Times New Roman" w:hAnsi="Times New Roman" w:cs="Times New Roman"/>
          <w:em w:val="underDot"/>
        </w:rPr>
        <w:t>遗</w:t>
      </w:r>
      <w:r>
        <w:rPr>
          <w:rFonts w:ascii="Times New Roman" w:hAnsi="Times New Roman" w:cs="Times New Roman"/>
        </w:rPr>
        <w:t>陛下(给予)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深追先帝</w:t>
      </w:r>
      <w:r>
        <w:rPr>
          <w:rFonts w:ascii="Times New Roman" w:hAnsi="Times New Roman" w:cs="Times New Roman"/>
          <w:em w:val="underDot"/>
        </w:rPr>
        <w:t>遗</w:t>
      </w:r>
      <w:r>
        <w:rPr>
          <w:rFonts w:ascii="Times New Roman" w:hAnsi="Times New Roman" w:cs="Times New Roman"/>
        </w:rPr>
        <w:t>诏(遗留)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效：恐托付不</w:t>
      </w:r>
      <w:r>
        <w:rPr>
          <w:rFonts w:ascii="Times New Roman" w:hAnsi="Times New Roman" w:cs="Times New Roman"/>
          <w:em w:val="underDot"/>
        </w:rPr>
        <w:t>效</w:t>
      </w:r>
      <w:r>
        <w:rPr>
          <w:rFonts w:ascii="Times New Roman" w:hAnsi="Times New Roman" w:cs="Times New Roman"/>
        </w:rPr>
        <w:t>(奏效，成功)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愿陛下托臣以讨贼兴复之</w:t>
      </w:r>
      <w:r>
        <w:rPr>
          <w:rFonts w:ascii="Times New Roman" w:hAnsi="Times New Roman" w:cs="Times New Roman"/>
          <w:em w:val="underDot"/>
        </w:rPr>
        <w:t>效</w:t>
      </w:r>
      <w:r>
        <w:rPr>
          <w:rFonts w:ascii="Times New Roman" w:hAnsi="Times New Roman" w:cs="Times New Roman"/>
        </w:rPr>
        <w:t>(功效)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所以：此臣</w:t>
      </w:r>
      <w:r>
        <w:rPr>
          <w:rFonts w:ascii="Times New Roman" w:hAnsi="Times New Roman" w:cs="Times New Roman"/>
          <w:em w:val="underDot"/>
        </w:rPr>
        <w:t>所以</w:t>
      </w:r>
      <w:r>
        <w:rPr>
          <w:rFonts w:ascii="Times New Roman" w:hAnsi="Times New Roman" w:cs="Times New Roman"/>
        </w:rPr>
        <w:t>报先帝而忠陛下之职分也(用来)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此后汉</w:t>
      </w:r>
      <w:r>
        <w:rPr>
          <w:rFonts w:ascii="Times New Roman" w:hAnsi="Times New Roman" w:cs="Times New Roman"/>
          <w:em w:val="underDot"/>
        </w:rPr>
        <w:t>所以</w:t>
      </w:r>
      <w:r>
        <w:rPr>
          <w:rFonts w:ascii="Times New Roman" w:hAnsi="Times New Roman" w:cs="Times New Roman"/>
        </w:rPr>
        <w:t>倾颓也(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的原因)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以：先帝不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臣卑鄙(因为)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光先帝遗德(来)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塞忠谏之路也(以致)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4．教师范读课文，学生在听读的过程中结合自己对文意的理解，划分文章层次。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可将本文分为三个部分。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第一部分(1—5)：从当前形势出发劝说后主继承先帝遗志，提出广开言路、严明赏罚、亲贤远佞三条建议。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第二部分(6—7)：追述以往经历，表达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报先帝而忠陛下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的真挚感情和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北定中原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兴复汉室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的决心。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第三部分(8)：明确各方面的责任，向后主提出恳切的期望，总结全文。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目标导学三：把握重点，理清脉络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从全文来看，诸葛亮向刘禅提出了哪三条建议，他反复强调的是哪一条？为什么？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广开言路、严明赏罚、亲贤远佞。作者反复陈说的是亲贤远佞这一条。其余两条虽然说的是方针、政策，也都与此有关。因为刘禅是个昏庸之君，容易受小人蛊惑，如不亲贤远佞，就会出现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妄自菲薄，引喻失义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偏私，使内外异法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等情况，再好的方针、政策也不可能贯彻执行。而亲贤是远佞之本，所以文章开头说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开张圣听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，实际上就是要听取贤臣的意见，万不可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塞忠谏之路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，中间列举贤臣姓名，要刘禅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亲之信之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，结尾更劝说刘禅要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咨诹善道，察纳雅言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，也是亲贤的意思。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目标导学四：细读课文，讨论交流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1．文章主要向后主进谏，开篇为什么从蜀国形势谈起？既然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益州疲弊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，又为何要出师伐魏？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文章开篇以蜀国形势谈起，大有危在旦夕之势，如不救亡存国，将会出现国破身亡的惨局，在这种情况下，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侍卫之臣，忠志之士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，他们不忘先帝遗德，不改对后主的忠心，转危为安是有希望的，在这样的基础上，提出了三项治国主张。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益州疲弊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是指蜀国在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中处于不利位置。在这种情况下，诸葛亮用了五年时间做准备，主要措施有：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跟吴国通好；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加强内政建设；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平定南方的叛乱。可见，出师伐魏的时机已经成熟。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2．文章由劝谏转入自叙生平，初看似与出师无关，但进一步推敲，却可看出作者的良苦用心，这样写，好处何在？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这样写，首先是表白自己对蜀汉的一片忠诚，二十一年如一日辛苦奔走，是感先帝的殊遇，先帝既已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崩殂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，亦当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报之于陛下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。这样的表白合情合理，容易打动刘禅，取得信任，以防远离之际，小人妄进谗言，离间君臣而坏大事。其次，追述先帝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不以臣卑鄙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之举，也是启发刘禅能像其父一样任人唯贤，知人善任。由谏君突然转入述己，使文章另辟蹊径，起伏有致。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3．作者写此文的用意何在？又为何在文中多次提及先帝遗诏？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意在提醒后主认清形势，希望他广开言路，亲贤远佞，完成兴复汉室大业。他反复提及先帝遗诏，也是希望能勉励后主。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目标导学五：赏析表文，学习写法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本文是如何把议论、抒情和叙事融为一体的？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全文以议论为主，在议论中融以叙事和抒情，以做到对刘禅晓之以理、动之以情而达到劝谏的目的。论述切中要害、分析透辟，针对性强；寓情于义，情理交融，言辞恳切，说服力强。叙事，寓情于事，委婉动人，感情真挚。所叙之事如推荐贤才，讲身世，谈经历，都是为议论服务，使他对刘禅提出的建议与要求有理有据，更能使人信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目标导学六：拓展延伸，展示个性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你如何看待诸葛亮的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种意见认为，诸葛亮知恩图报、忠心为国。他有高度的责任感、使命感，他鞠躬尽瘁，死而后已，永远是后代胸有抱负、腹有诗书，有良知和正义感的知识分子心中一面高高飘扬的旗帜。武侯祠前的杜甫、61岁的陆游不就是例子吗？当我们吟诵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出师未捷身先死，长使英雄泪满襟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的诗句时，不也深深地体味出杜甫对诸葛亮的仰慕和惋惜之情吗？当我们解读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出师一表真名世，千载谁堪伯仲间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这两句诗时，不也深深地被陆游满腔豪情所感染吗？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另一种意见认为，诸葛亮的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是一种愚忠，是报知遇之恩。他只忠于刘备，忠于自己的才能，是一种狭隘的爱国行为。如果他爱国爱民，又何必辅佐那个扶不起的刘阿斗呢？北伐之所以功亏一篑，不就是因为刘禅的昏聩无能吗？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小结：</w:t>
      </w:r>
      <w:r>
        <w:rPr>
          <w:rFonts w:ascii="Times New Roman" w:hAnsi="Times New Roman" w:eastAsia="楷体_GB2312" w:cs="Times New Roman"/>
        </w:rPr>
        <w:t>《出师表》以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形势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使对方震动，以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情感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使对方感动，以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措施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教导对方，以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事业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激励对方，肝胆相照，情深意厚，一直为后人所称道。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封建统治者推崇诸葛亮，或由于他助刘兴汉是正统；或由于他受了知遇之恩，一生尽忠，是忠臣的典型。今天，人们肯定诸葛亮，主要是因为他是一位杰出的政治家、军事家；对于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鞠躬尽瘁，死而后已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，则被赋予全心全意为人民服务的新意。作为新世纪的热血青年，我们应该胸怀祖国，心系人民，做时代的骄子，做人民的公仆。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62250" cy="152400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文言文的教学是以文言字词积累为主还是以理解内容为主。我认为，这并不是矛盾的问题。从学生的长远学习来看，字词的掌握和文本内容的理解是融合在一起的。因而，我在讲述本文时，首先重在讲解文言字词，然后再分析本文内容，这样一来，学生既掌握了文言字词，也能更好地了解文章内容，感悟文章主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这堂课不足的是，因为重情感体验，所以在字词咀嚼的精微程度上还远远不够。以后争取在有限的教学时间内，既能够尽可能地多积累品味字词，又能让学生对人物和主题有较为深入的理解。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64A3F"/>
    <w:rsid w:val="7DC6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8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2018-05-31T10:07:00Z</dcterms:created>
  <dc:creator>Ulysses</dc:creator>
  <cp:lastModifiedBy>Ulysses</cp:lastModifiedBy>
  <dcterms:modified xsi:type="dcterms:W3CDTF">2018-05-31T10:07:12Z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