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130" w:rsidRDefault="00B77130" w:rsidP="00B77130"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鲁迅的读书方法</w:t>
      </w:r>
    </w:p>
    <w:p w:rsidR="00B77130" w:rsidRDefault="00B77130" w:rsidP="00B77130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鲁迅在博览群书的基础上，形成了有自己特色的读书方法。一是泛览。他提倡博采众家，取其所长，主张在消闲的时候，要“随便翻翻”。二是硬看。对较难读懂的必读书，硬着头皮读下去，知道读懂钻透为止。三是专精。他提倡以“泛览”为基础，然后选择自己喜爱的一门或多门，深入地研究下去。否则读书虽多，终究还是一事无成。四是活读。他主张读书要独立思考，注意观察并重视实践。他说：“专读书也有弊病，所以必须和社会接触，使所读的书活起来。”他还主张用“自己的眼睛去读世间这一部“活书”。五是参读。鲁迅读书不但读选本，还参读作者传记、专集，以便了解其所处的时代和地位，由此深化对作品的理解。</w:t>
      </w:r>
    </w:p>
    <w:p w:rsidR="00B77130" w:rsidRDefault="00B77130" w:rsidP="00B77130">
      <w:pPr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名人谈读书</w:t>
      </w:r>
    </w:p>
    <w:p w:rsidR="00B77130" w:rsidRDefault="00B77130" w:rsidP="00B77130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郭沫若------人是活的，书是死的。活人读死书，可以把书读活。死人读活书，可以把人读死。</w:t>
      </w:r>
    </w:p>
    <w:p w:rsidR="00B77130" w:rsidRDefault="00B77130" w:rsidP="00B77130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清代张之洞“三贵”-----读书贵博、贵精、贵通。</w:t>
      </w:r>
    </w:p>
    <w:p w:rsidR="00B77130" w:rsidRDefault="00B77130" w:rsidP="00B77130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清代梁启超“三读”----看书一般为粗读，有价值的要细读，格言类的要精读。</w:t>
      </w:r>
    </w:p>
    <w:p w:rsidR="00B77130" w:rsidRDefault="00B77130" w:rsidP="00B77130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著名科学家高士奇“三回”-----谈读书体会时说过：“一回见生，二回见熟，三回就成为朋友。”</w:t>
      </w:r>
    </w:p>
    <w:p w:rsidR="00B77130" w:rsidRDefault="00B77130" w:rsidP="00B77130">
      <w:pPr>
        <w:rPr>
          <w:rFonts w:hint="eastAsia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五步读书法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>
        <w:t xml:space="preserve"> </w:t>
      </w:r>
    </w:p>
    <w:p w:rsidR="00B77130" w:rsidRDefault="00B77130" w:rsidP="00B77130">
      <w:pPr>
        <w:pStyle w:val="1"/>
        <w:widowControl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B77130" w:rsidRDefault="00B77130" w:rsidP="00B77130">
      <w:pPr>
        <w:pStyle w:val="1"/>
        <w:widowControl/>
        <w:adjustRightInd w:val="0"/>
        <w:snapToGrid w:val="0"/>
        <w:spacing w:line="360" w:lineRule="auto"/>
        <w:ind w:left="360"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1．审题设疑。即读一篇文章之前要让学生根据题目自己提一些感兴趣的问题，这样带着问题去读，有利于边读边想，要比无目的的读效果要好得多。</w:t>
      </w:r>
    </w:p>
    <w:p w:rsidR="00B77130" w:rsidRDefault="00B77130" w:rsidP="00B77130">
      <w:pPr>
        <w:pStyle w:val="1"/>
        <w:widowControl/>
        <w:adjustRightInd w:val="0"/>
        <w:snapToGrid w:val="0"/>
        <w:spacing w:line="360" w:lineRule="auto"/>
        <w:ind w:left="360"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2．粗读感知。低年级学生因识字量较少，在阅读时常常需要借助拼音。初读时，读得不太连贯，注意力集中在如何读上，缺乏对读物内容的思考和理解，只能停留在对内容的初步感知上。</w:t>
      </w:r>
    </w:p>
    <w:p w:rsidR="00B77130" w:rsidRDefault="00B77130" w:rsidP="00B77130">
      <w:pPr>
        <w:pStyle w:val="1"/>
        <w:widowControl/>
        <w:adjustRightInd w:val="0"/>
        <w:snapToGrid w:val="0"/>
        <w:spacing w:line="360" w:lineRule="auto"/>
        <w:ind w:left="360"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3．细读理解。这一环节是对读物内容的深入理解，要求学生边读边想，在读得正确、流利、有感情的基础上抓住读物的主要内容。</w:t>
      </w:r>
    </w:p>
    <w:p w:rsidR="00B77130" w:rsidRDefault="00B77130" w:rsidP="00B77130">
      <w:pPr>
        <w:pStyle w:val="1"/>
        <w:widowControl/>
        <w:adjustRightInd w:val="0"/>
        <w:snapToGrid w:val="0"/>
        <w:spacing w:line="360" w:lineRule="auto"/>
        <w:ind w:left="360"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4．诵读积累。在对读物内容深入理解的基础上，找出写得好的词、句、段，反复诵读和揣摩，达到熟读成诵的程度，使文章的语言内化为学生自己的语言。</w:t>
      </w:r>
    </w:p>
    <w:p w:rsidR="00B77130" w:rsidRDefault="00B77130" w:rsidP="00B77130">
      <w:pPr>
        <w:widowControl/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lastRenderedPageBreak/>
        <w:t xml:space="preserve">　  　5．总结收获。每读完一篇文章或一本书，都要问问自己：增长了哪些知识？明白了什么道理？受到了什么启发？积累了哪些优美的词句？这最后一步对学生也是非常重要的。</w:t>
      </w:r>
    </w:p>
    <w:p w:rsidR="008128F8" w:rsidRDefault="008128F8">
      <w:bookmarkStart w:id="0" w:name="_GoBack"/>
      <w:bookmarkEnd w:id="0"/>
    </w:p>
    <w:sectPr w:rsidR="00812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E2777"/>
    <w:multiLevelType w:val="multilevel"/>
    <w:tmpl w:val="6CAE277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130"/>
    <w:rsid w:val="008128F8"/>
    <w:rsid w:val="00B7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7314E7-FE14-440E-8A3A-CEA75755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130"/>
    <w:pPr>
      <w:widowControl w:val="0"/>
      <w:jc w:val="both"/>
    </w:pPr>
    <w:rPr>
      <w:rFonts w:ascii="Calibri" w:eastAsia="宋体" w:hAnsi="Calibri" w:cs="Times New Roman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B771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2018-09-21T05:31:00Z</dcterms:created>
  <dcterms:modified xsi:type="dcterms:W3CDTF">2018-09-21T05:31:00Z</dcterms:modified>
</cp:coreProperties>
</file>