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27D05" w:rsidRPr="00A62591" w:rsidP="00A62591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A62591">
        <w:rPr>
          <w:rFonts w:ascii="宋体" w:eastAsia="宋体" w:hAnsi="宋体"/>
          <w:color w:val="FF0000"/>
          <w:sz w:val="28"/>
        </w:rPr>
        <w:t>基础专项练15　古代文化知识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1．下列关于文化知识的解说，不正确的一项是(　　)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A．觐，古代诸侯秋天朝见天子。入觐，既可指秋季朝见礼，也可泛指地方官员朝见帝王。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B．工部，古代官署，为掌管营造工程事项的机关，属六部之一，长官为工部尚书。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C．年号是封建王朝用来纪年的一种名号。一个皇帝所用年号只有一个。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D．</w:t>
      </w:r>
      <w:r w:rsidRPr="00A62591">
        <w:rPr>
          <w:rFonts w:hAnsi="宋体" w:cs="Times New Roman"/>
          <w:spacing w:val="4"/>
        </w:rPr>
        <w:t>舍人，古代豪门贵族家里的门客，宋元后用以称呼权贵子弟，明代军卫应袭子弟也称“舍人”。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2．下列关于文化知识的解说，不正确的一项是(　　)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A．从弟，唐以前指同曾祖父不同父亲而年幼于己的同辈男性；唐以后指同祖父不同父亲而年幼于己的同辈男性，同今之“堂弟”。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B．伏惟，下级对上级或晚辈对长辈说话表示恭敬的习惯用语，多用于奏疏或信函。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C．博士，在秦汉时是掌管书籍文典、通晓史事的官职，是国家设置的最高学位，后成为学术上专通一经或精通一艺、从事教授生徒的官职。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D．秩，可指官员的任期，又可指根据功过确定的官员俸禄或根据功过评定的官员品级，考评后有功者俸禄增加，有罪者俸禄减少乃至取消。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3．下列关于文化常识的解说，不正确的一项是(　　)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A．上元、中元和下元合称“三元”，其中“上元”指农历的正月十五，旧俗在上元夜张灯游乐，所以又叫“灯节”。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B．鼎，形制多为圆腹三足两耳，主要用于煮肉盛肉，腹下可烧火。后来常用“钟鸣鼎食”形容贵族生活奢侈豪华。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C．在“臣所以去亲戚而事君者”中，“亲戚”指的是外亲，也就是指跟自己家庭有婚姻关系或血统关系的人。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D．《阳春》《白雪》都是古代楚国的歌曲，当时被认为是高雅的乐曲。后多用“阳春白雪”比喻高深典雅、不够通俗易懂的文学艺术作品。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4．下列关于文化常识的解说，不正确的一项是(　　)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A．润例，过去请人作诗文书画的酬劳称之为润笔，而将所定的标准就称为润例或润格。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B．阳文，采用刀刻等传统技术方法，在器物或印章表面上形成的凹下的文字或图案。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C．金石，中国古代以前朝的金属和石制器物为研究对象，涉及文字、历史、书法、文学等。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D．闲章，中国传统文人常自拟词句或撷取格言警句来镌刻成章，内容广泛，意趣盎然。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5．下列关于文化知识的解说，不正确的一项是(　　)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A．夺嫡，以支子取代嫡子的地位。封建时代，通常由嫡长子继承皇位，支子因受宠或贤明，得以嗣位，而废嫡子，称夺嫡。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B．侍读，官职名，其主要职责是陪帝王或太子读书，为他们讲学，提供学问方面的咨询。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C．三辅，西汉时本指治理京畿地区的三位官员，后指他们管辖的地区。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D．军机处，官署名，清代辅佐皇帝的重要政务机构，始设于乾隆时期，因参决军国大事，又称“枢廷”。和珅曾任军机大臣。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6．下列关于文化知识的解说，不正确的一项是(　　)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A．居父母丧，指古人在父母或祖父母等直系长辈去世后，子女按礼守丧三年，任官者须离职守丧。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B．皇天，指天，苍天，旧时常与“后土”并用，合称天地。熟语“皇天不负有心人”中的“皇天”即是此意。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C．县男，爵名，“正五品曰县子，从五品曰县男”，唐代开始设置，明代废止。</w:t>
      </w:r>
    </w:p>
    <w:p w:rsidR="00C27D05" w:rsidRPr="00A62591" w:rsidP="00AC46D5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D．东林书院，创建于北宋，知名学者杨时长期讲学的地方，为宋代四大书院之一。复兴于明代。</w:t>
      </w:r>
    </w:p>
    <w:p w:rsidR="003C39DC" w:rsidRPr="00A62591" w:rsidP="003C39DC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A62591">
        <w:rPr>
          <w:rFonts w:ascii="宋体" w:eastAsia="宋体" w:hAnsi="宋体"/>
          <w:sz w:val="21"/>
        </w:rPr>
        <w:br w:type="page"/>
      </w:r>
      <w:r w:rsidRPr="00A62591">
        <w:rPr>
          <w:rFonts w:ascii="宋体" w:eastAsia="宋体" w:hAnsi="宋体"/>
          <w:sz w:val="21"/>
        </w:rPr>
        <w:t>答案精析</w:t>
      </w:r>
    </w:p>
    <w:p w:rsidR="003C39DC" w:rsidRPr="00A62591" w:rsidP="003C39D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1</w:t>
      </w:r>
      <w:r w:rsidRPr="00A62591">
        <w:rPr>
          <w:rFonts w:hAnsi="宋体"/>
        </w:rPr>
        <w:t>．</w:t>
      </w:r>
      <w:r w:rsidRPr="00A62591">
        <w:rPr>
          <w:rFonts w:hAnsi="宋体" w:cs="Times New Roman"/>
        </w:rPr>
        <w:t>C　[“只有一个”错，一个皇帝所用年号少则一个，多则十几个。]</w:t>
      </w:r>
    </w:p>
    <w:p w:rsidR="003C39DC" w:rsidRPr="00A62591" w:rsidP="003C39D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2．C　[“是国家设置的最高学位”错。]</w:t>
      </w:r>
    </w:p>
    <w:p w:rsidR="003C39DC" w:rsidRPr="00A62591" w:rsidP="003C39D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3．C　[“亲戚”是一个古今异义词，在此处指的是包括父母兄弟等在内的内外亲属，而不是“外亲”。]</w:t>
      </w:r>
    </w:p>
    <w:p w:rsidR="003C39DC" w:rsidRPr="00A62591" w:rsidP="003C39D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4．B　[阳文是印章或某些器物上所刻或所铸的凸出的文字或花纹。文字凸起为阳文，凹陷为阴文。]</w:t>
      </w:r>
    </w:p>
    <w:p w:rsidR="003C39DC" w:rsidRPr="00A62591" w:rsidP="003C39D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5．D　[D项军机处始设于雍正时期。]</w:t>
      </w:r>
    </w:p>
    <w:p w:rsidR="007267F5" w:rsidRPr="00A62591" w:rsidP="003C39D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A62591">
        <w:rPr>
          <w:rFonts w:hAnsi="宋体" w:cs="Times New Roman"/>
        </w:rPr>
        <w:t>6．D　[D项宋代四大书院是应天书院、岳麓书院、白鹿洞书院、嵩阳书院。东林书院是当时著名书院。]</w:t>
      </w:r>
      <w:bookmarkStart w:id="0" w:name="_GoBack"/>
      <w:bookmarkEnd w:id="0"/>
    </w:p>
    <w:p w:rsidR="007267F5" w:rsidRPr="00A62591">
      <w:pPr>
        <w:rPr>
          <w:rFonts w:ascii="宋体" w:hAnsi="宋体"/>
          <w:noProof/>
        </w:rPr>
      </w:pPr>
    </w:p>
    <w:p w:rsidR="007267F5" w:rsidRPr="00A62591">
      <w:pPr>
        <w:rPr>
          <w:rFonts w:ascii="宋体" w:hAnsi="宋体"/>
        </w:rPr>
      </w:pPr>
    </w:p>
    <w:p w:rsidR="003C39DC" w:rsidRPr="00A62591" w:rsidP="003C39D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D42309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7F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267F5" w:rsidP="007267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7F5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C050B">
      <w:rPr>
        <w:rStyle w:val="PageNumber"/>
        <w:noProof/>
      </w:rPr>
      <w:t>1</w:t>
    </w:r>
    <w:r>
      <w:rPr>
        <w:rStyle w:val="PageNumber"/>
      </w:rPr>
      <w:fldChar w:fldCharType="end"/>
    </w:r>
  </w:p>
  <w:p w:rsidR="007267F5" w:rsidP="007267F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2309"/>
    <w:rsid w:val="0007782C"/>
    <w:rsid w:val="003C39DC"/>
    <w:rsid w:val="00427FAD"/>
    <w:rsid w:val="005C050B"/>
    <w:rsid w:val="00687CE7"/>
    <w:rsid w:val="007267F5"/>
    <w:rsid w:val="00757D89"/>
    <w:rsid w:val="00A62591"/>
    <w:rsid w:val="00AC46D5"/>
    <w:rsid w:val="00B01786"/>
    <w:rsid w:val="00BF20FD"/>
    <w:rsid w:val="00C27D05"/>
    <w:rsid w:val="00C40496"/>
    <w:rsid w:val="00D42309"/>
    <w:rsid w:val="00DE6B79"/>
    <w:rsid w:val="00E85734"/>
    <w:rsid w:val="00F1524D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5734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C27D0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C27D0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C27D0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C27D0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27D0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27D0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27D0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27D0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230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427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427FA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427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427FAD"/>
    <w:rPr>
      <w:kern w:val="2"/>
      <w:sz w:val="18"/>
      <w:szCs w:val="18"/>
    </w:rPr>
  </w:style>
  <w:style w:type="character" w:styleId="PageNumber">
    <w:name w:val="page number"/>
    <w:basedOn w:val="DefaultParagraphFont"/>
    <w:rsid w:val="007267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