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C27D05" w:rsidRPr="008152C7" w:rsidP="008152C7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 w:rsidRPr="008152C7">
        <w:rPr>
          <w:rFonts w:ascii="宋体" w:eastAsia="宋体" w:hAnsi="宋体"/>
          <w:color w:val="FF0000"/>
          <w:sz w:val="28"/>
        </w:rPr>
        <w:t>基础专项练16　名篇名句默写</w:t>
      </w:r>
    </w:p>
    <w:p w:rsidR="00C27D05" w:rsidRPr="008152C7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152C7">
        <w:rPr>
          <w:rFonts w:hAnsi="宋体" w:cs="Times New Roman"/>
        </w:rPr>
        <w:t>1．补写出下列句子中的空缺部分。</w:t>
      </w:r>
    </w:p>
    <w:p w:rsidR="00C27D05" w:rsidRPr="008152C7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152C7">
        <w:rPr>
          <w:rFonts w:hAnsi="宋体" w:cs="Times New Roman"/>
        </w:rPr>
        <w:t>(1)宋濂《送东阳马生序》中，表现作者“援疑质理”时对老师十分恭敬、渴求教诲的情态的一句是“____________________”。</w:t>
      </w:r>
    </w:p>
    <w:p w:rsidR="00C27D05" w:rsidRPr="008152C7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152C7">
        <w:rPr>
          <w:rFonts w:hAnsi="宋体" w:cs="Times New Roman"/>
        </w:rPr>
        <w:t>(2)杜牧《阿房宫赋》一文最后“____________________，______________________”两句，委婉地给统治者以讽谏，揭示了文章主旨。</w:t>
      </w:r>
    </w:p>
    <w:p w:rsidR="00C27D05" w:rsidRPr="008152C7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152C7">
        <w:rPr>
          <w:rFonts w:hAnsi="宋体" w:cs="Times New Roman"/>
        </w:rPr>
        <w:t>(3)李白《行路难》中，“__________________，____________________”两句通过诗人不想吃饭等细节来表现诗人不被朝廷重用、不能实现自己理想的苦闷抑郁心情和茫然心绪。</w:t>
      </w:r>
    </w:p>
    <w:p w:rsidR="00C27D05" w:rsidRPr="008152C7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152C7">
        <w:rPr>
          <w:rFonts w:hAnsi="宋体" w:cs="Times New Roman"/>
        </w:rPr>
        <w:t>2．补写出下列句子中的空缺部分。</w:t>
      </w:r>
    </w:p>
    <w:p w:rsidR="00C27D05" w:rsidRPr="008152C7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152C7">
        <w:rPr>
          <w:rFonts w:hAnsi="宋体" w:cs="Times New Roman"/>
        </w:rPr>
        <w:t>(1)荀子在《劝学》中以“雕刻打磨”为例，从正面来论证坚持学习的重要性的两句是“____________，____________”。</w:t>
      </w:r>
    </w:p>
    <w:p w:rsidR="00C27D05" w:rsidRPr="008152C7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152C7">
        <w:rPr>
          <w:rFonts w:hAnsi="宋体" w:cs="Times New Roman"/>
        </w:rPr>
        <w:t>(2)《阿房宫赋》中描写秦始皇喜繁华奢侈，连梁柱上光彩耀目的钉头都比粮仓里的米粒还要多的两句是“____________，____________”。</w:t>
      </w:r>
    </w:p>
    <w:p w:rsidR="00C27D05" w:rsidRPr="008152C7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152C7">
        <w:rPr>
          <w:rFonts w:hAnsi="宋体" w:cs="Times New Roman"/>
        </w:rPr>
        <w:t>(3)苏轼在《赤壁赋》中感慨人生短暂与宇宙永恒的句子是“____________________，____________________”。</w:t>
      </w:r>
    </w:p>
    <w:p w:rsidR="00C27D05" w:rsidRPr="008152C7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152C7">
        <w:rPr>
          <w:rFonts w:hAnsi="宋体" w:cs="Times New Roman"/>
        </w:rPr>
        <w:t>3．补写出下列句子中的空缺部分。</w:t>
      </w:r>
    </w:p>
    <w:p w:rsidR="00C27D05" w:rsidRPr="008152C7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152C7">
        <w:rPr>
          <w:rFonts w:hAnsi="宋体" w:cs="Times New Roman"/>
        </w:rPr>
        <w:t>(1)《论语》中孔子所说的“________________，________________”两句用在党员身上，就是要向先进典型学习，加强自身修养，而对于反面典型要对照反省，引以为戒。</w:t>
      </w:r>
    </w:p>
    <w:p w:rsidR="00C27D05" w:rsidRPr="008152C7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152C7">
        <w:rPr>
          <w:rFonts w:hAnsi="宋体" w:cs="Times New Roman"/>
        </w:rPr>
        <w:t>(2)李白在《蜀道难》中通过描写行人手摸星辰、仰天叹息来衬托蜀道之高险的句子是“______________________，______________________”。</w:t>
      </w:r>
    </w:p>
    <w:p w:rsidR="00C27D05" w:rsidRPr="008152C7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152C7">
        <w:rPr>
          <w:rFonts w:hAnsi="宋体" w:cs="Times New Roman"/>
        </w:rPr>
        <w:t>(3)《逍遥游》中写宋荣子看淡了世间的荣辱，不会因为外界的评价而改变自己的句子是“____________________，______________________”。</w:t>
      </w:r>
    </w:p>
    <w:p w:rsidR="00C27D05" w:rsidRPr="008152C7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152C7">
        <w:rPr>
          <w:rFonts w:hAnsi="宋体" w:cs="Times New Roman"/>
        </w:rPr>
        <w:t>4．补写出下列句子中的空缺部分。</w:t>
      </w:r>
    </w:p>
    <w:p w:rsidR="00C27D05" w:rsidRPr="008152C7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152C7">
        <w:rPr>
          <w:rFonts w:hAnsi="宋体" w:cs="Times New Roman"/>
        </w:rPr>
        <w:t>(1)杜甫在《望岳》中用“____________________，____________________”两句诗来反映自己不畏艰险、勇于攀登、傲视一切的雄心和气魄。</w:t>
      </w:r>
    </w:p>
    <w:p w:rsidR="00C27D05" w:rsidRPr="008152C7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152C7">
        <w:rPr>
          <w:rFonts w:hAnsi="宋体" w:cs="Times New Roman"/>
        </w:rPr>
        <w:t>(2)《诗经·氓》中通过写桑叶凋落喻指年华逝去的诗句是“____________________，____________________”。</w:t>
      </w:r>
    </w:p>
    <w:p w:rsidR="00C27D05" w:rsidRPr="008152C7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152C7">
        <w:rPr>
          <w:rFonts w:hAnsi="宋体" w:cs="Times New Roman"/>
        </w:rPr>
        <w:t>(3)《荀子·劝学》以蚯蚓为例，论证了为学必须锲而不舍，坚持不懈。同篇中与之相反的例证是“____________________，____________________，用心躁也”。</w:t>
      </w:r>
    </w:p>
    <w:p w:rsidR="00C27D05" w:rsidRPr="008152C7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152C7">
        <w:rPr>
          <w:rFonts w:hAnsi="宋体" w:cs="Times New Roman"/>
        </w:rPr>
        <w:t>5．补写出下列句子中的空缺部分。</w:t>
      </w:r>
    </w:p>
    <w:p w:rsidR="00C27D05" w:rsidRPr="008152C7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152C7">
        <w:rPr>
          <w:rFonts w:hAnsi="宋体" w:cs="Times New Roman"/>
        </w:rPr>
        <w:t>(1)为人处世很难做到两全其美。《鱼我所欲也》中，孟子认为在处理“生”和“义”两者的关系时，我们应当做到“__________________，______________________”。</w:t>
      </w:r>
    </w:p>
    <w:p w:rsidR="00C27D05" w:rsidRPr="008152C7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152C7">
        <w:rPr>
          <w:rFonts w:hAnsi="宋体" w:cs="Times New Roman"/>
        </w:rPr>
        <w:t>(2)杜牧在《阿房宫赋》中痛惜后人不知吸取教训，必将让再后来的人为之扼腕叹息的句子是“__________________________，__________________”。</w:t>
      </w:r>
    </w:p>
    <w:p w:rsidR="00C27D05" w:rsidRPr="008152C7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152C7">
        <w:rPr>
          <w:rFonts w:hAnsi="宋体" w:cs="Times New Roman"/>
        </w:rPr>
        <w:t>(3)《离骚(节选)》的开篇两句“____________________，______________________”，表现了诗人极度苦闷、难以排解的心情，为下文情绪的抒发奠定了基调。它与范仲淹《岳阳楼记》中的“先天下之忧而忧，后天下之乐而乐”一样。</w:t>
      </w:r>
    </w:p>
    <w:p w:rsidR="00C27D05" w:rsidRPr="008152C7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152C7">
        <w:rPr>
          <w:rFonts w:hAnsi="宋体" w:cs="Times New Roman"/>
        </w:rPr>
        <w:t>6．补写出下列句子中的空缺部分。</w:t>
      </w:r>
    </w:p>
    <w:p w:rsidR="00C27D05" w:rsidRPr="008152C7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152C7">
        <w:rPr>
          <w:rFonts w:hAnsi="宋体" w:cs="Times New Roman"/>
        </w:rPr>
        <w:t>(1)王维《使至塞上》中“____________________，____________________”两句，描绘了大漠雄浑苍茫、河水吞吐日月的雄奇瑰丽的景象，令人叹为观止。</w:t>
      </w:r>
    </w:p>
    <w:p w:rsidR="00C27D05" w:rsidRPr="008152C7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152C7">
        <w:rPr>
          <w:rFonts w:hAnsi="宋体" w:cs="Times New Roman"/>
        </w:rPr>
        <w:t>(2)庄子在《逍遥游》中所说的“________________，________________”，虽然是以风小则无以负大翼讲大鹏直冲青天须有所凭借，但它和《劝学》中所说的“__________________”就能使风雨产生一样，都能表达做事成功需要有丰厚积累的道理。</w:t>
      </w:r>
    </w:p>
    <w:p w:rsidR="00C27D05" w:rsidRPr="008152C7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152C7">
        <w:rPr>
          <w:rFonts w:hAnsi="宋体" w:cs="Times New Roman"/>
        </w:rPr>
        <w:t>7．补写出下列句子中的空缺部分。</w:t>
      </w:r>
    </w:p>
    <w:p w:rsidR="00C27D05" w:rsidRPr="008152C7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152C7">
        <w:rPr>
          <w:rFonts w:hAnsi="宋体" w:cs="Times New Roman"/>
        </w:rPr>
        <w:t>(1)苏轼《赤壁赋》开篇描写作者在月明风清之夜，举杯向客人劝酒并吟诗作对的情景的句子是“______________，______________________，________________________”。</w:t>
      </w:r>
    </w:p>
    <w:p w:rsidR="00C27D05" w:rsidRPr="008152C7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152C7">
        <w:rPr>
          <w:rFonts w:hAnsi="宋体" w:cs="Times New Roman"/>
        </w:rPr>
        <w:t>(2)李商隐《夜雨寄北》中穿越时空，写从此时想象到彼时，又从彼时回忆起此时的句子是“________________________，________________________”。</w:t>
      </w:r>
    </w:p>
    <w:p w:rsidR="00EA46C7" w:rsidRPr="008152C7" w:rsidP="00EA46C7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sz w:val="21"/>
        </w:rPr>
      </w:pPr>
      <w:r w:rsidRPr="008152C7">
        <w:rPr>
          <w:rFonts w:ascii="宋体" w:eastAsia="宋体" w:hAnsi="宋体"/>
          <w:sz w:val="21"/>
        </w:rPr>
        <w:br w:type="page"/>
      </w:r>
      <w:r w:rsidRPr="008152C7">
        <w:rPr>
          <w:rFonts w:ascii="宋体" w:eastAsia="宋体" w:hAnsi="宋体"/>
          <w:sz w:val="21"/>
        </w:rPr>
        <w:t>答案精析</w:t>
      </w:r>
    </w:p>
    <w:p w:rsidR="00EA46C7" w:rsidRPr="008152C7" w:rsidP="00EA46C7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152C7">
        <w:rPr>
          <w:rFonts w:hAnsi="宋体" w:cs="Times New Roman"/>
        </w:rPr>
        <w:t>1</w:t>
      </w:r>
      <w:r w:rsidRPr="008152C7">
        <w:rPr>
          <w:rFonts w:hAnsi="宋体"/>
        </w:rPr>
        <w:t>．</w:t>
      </w:r>
      <w:r w:rsidRPr="008152C7">
        <w:rPr>
          <w:rFonts w:hAnsi="宋体" w:cs="Times New Roman"/>
        </w:rPr>
        <w:t>(1)俯身倾耳以请　(2)后人哀之而不鉴之　亦使后人而复哀后人也　(3)停杯投箸不能食　拔剑四顾心茫然</w:t>
      </w:r>
    </w:p>
    <w:p w:rsidR="00EA46C7" w:rsidRPr="008152C7" w:rsidP="00EA46C7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  <w:spacing w:val="2"/>
        </w:rPr>
      </w:pPr>
      <w:r w:rsidRPr="008152C7">
        <w:rPr>
          <w:rFonts w:hAnsi="宋体" w:cs="Times New Roman"/>
        </w:rPr>
        <w:t>2．(1)</w:t>
      </w:r>
      <w:r w:rsidRPr="008152C7">
        <w:rPr>
          <w:rFonts w:hAnsi="宋体" w:cs="Times New Roman"/>
          <w:spacing w:val="2"/>
        </w:rPr>
        <w:t>锲而不舍　金石可镂　(2)钉头磷磷　多于在庾之粟粒　(3)哀吾生之须臾　羡长江之无穷</w:t>
      </w:r>
    </w:p>
    <w:p w:rsidR="00EA46C7" w:rsidRPr="008152C7" w:rsidP="00EA46C7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152C7">
        <w:rPr>
          <w:rFonts w:hAnsi="宋体" w:cs="Times New Roman"/>
        </w:rPr>
        <w:t>3．(1)见贤思齐焉　见不贤而内自省也　(2)扪参历井仰胁息　以手抚膺坐长叹　(3)且举世誉之而不加劝　举世非之而不加沮</w:t>
      </w:r>
    </w:p>
    <w:p w:rsidR="00EA46C7" w:rsidRPr="008152C7" w:rsidP="00EA46C7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152C7">
        <w:rPr>
          <w:rFonts w:hAnsi="宋体" w:cs="Times New Roman"/>
        </w:rPr>
        <w:t>4．(1)会当凌绝顶　一览众山小　(2)桑之落矣　其黄而陨</w:t>
      </w:r>
      <w:r w:rsidRPr="008152C7">
        <w:rPr>
          <w:rFonts w:hAnsi="宋体" w:cs="Times New Roman" w:hint="eastAsia"/>
        </w:rPr>
        <w:t>　</w:t>
      </w:r>
      <w:r w:rsidRPr="008152C7">
        <w:rPr>
          <w:rFonts w:hAnsi="宋体" w:cs="Times New Roman"/>
        </w:rPr>
        <w:t>(3)蟹六跪而二螯　非蛇鳝之穴无可寄托者</w:t>
      </w:r>
    </w:p>
    <w:p w:rsidR="00EA46C7" w:rsidRPr="008152C7" w:rsidP="00EA46C7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152C7">
        <w:rPr>
          <w:rFonts w:hAnsi="宋体" w:cs="Times New Roman"/>
        </w:rPr>
        <w:t>5．(1)</w:t>
      </w:r>
      <w:r w:rsidRPr="008152C7">
        <w:rPr>
          <w:rFonts w:hAnsi="宋体" w:cs="Times New Roman"/>
          <w:spacing w:val="4"/>
        </w:rPr>
        <w:t>二者不可得兼　舍生而取义者也　(2)后人哀之而不鉴之　亦使后人而复哀后人也　</w:t>
      </w:r>
      <w:r w:rsidRPr="008152C7">
        <w:rPr>
          <w:rFonts w:hAnsi="宋体" w:cs="Times New Roman"/>
        </w:rPr>
        <w:t>(3)长太息以掩涕兮　哀民生之多艰</w:t>
      </w:r>
    </w:p>
    <w:p w:rsidR="00EA46C7" w:rsidRPr="008152C7" w:rsidP="00EA46C7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152C7">
        <w:rPr>
          <w:rFonts w:hAnsi="宋体" w:cs="Times New Roman"/>
        </w:rPr>
        <w:t>6．(1)大漠孤烟直　长河落日圆　(2)风之积也不厚　则其负大翼也无力　积土成山</w:t>
      </w:r>
    </w:p>
    <w:p w:rsidR="004D4535" w:rsidRPr="008152C7" w:rsidP="00EA46C7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152C7">
        <w:rPr>
          <w:rFonts w:hAnsi="宋体" w:cs="Times New Roman"/>
        </w:rPr>
        <w:t>7．(1)举酒属客　诵明月之诗　歌窈窕之章　(2)何当共剪西窗烛　却话巴山夜雨时</w:t>
      </w:r>
      <w:bookmarkStart w:id="0" w:name="_GoBack"/>
      <w:bookmarkEnd w:id="0"/>
    </w:p>
    <w:p w:rsidR="004D4535" w:rsidRPr="008152C7">
      <w:pPr>
        <w:rPr>
          <w:rFonts w:ascii="宋体" w:hAnsi="宋体"/>
          <w:noProof/>
        </w:rPr>
      </w:pPr>
    </w:p>
    <w:p w:rsidR="004D4535" w:rsidRPr="008152C7">
      <w:pPr>
        <w:rPr>
          <w:rFonts w:ascii="宋体" w:hAnsi="宋体"/>
        </w:rPr>
      </w:pPr>
    </w:p>
    <w:p w:rsidR="00EA46C7" w:rsidRPr="008152C7" w:rsidP="00EA46C7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sectPr w:rsidSect="00D42309">
      <w:footerReference w:type="even" r:id="rId4"/>
      <w:footerReference w:type="default" r:id="rId5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535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4D4535" w:rsidP="004D453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535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514CB">
      <w:rPr>
        <w:rStyle w:val="PageNumber"/>
        <w:noProof/>
      </w:rPr>
      <w:t>1</w:t>
    </w:r>
    <w:r>
      <w:rPr>
        <w:rStyle w:val="PageNumber"/>
      </w:rPr>
      <w:fldChar w:fldCharType="end"/>
    </w:r>
  </w:p>
  <w:p w:rsidR="004D4535" w:rsidP="004D4535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2309"/>
    <w:rsid w:val="00427FAD"/>
    <w:rsid w:val="004D4535"/>
    <w:rsid w:val="00540450"/>
    <w:rsid w:val="00554CD4"/>
    <w:rsid w:val="00687CE7"/>
    <w:rsid w:val="00757D89"/>
    <w:rsid w:val="00797F49"/>
    <w:rsid w:val="008152C7"/>
    <w:rsid w:val="008553C0"/>
    <w:rsid w:val="008B26E4"/>
    <w:rsid w:val="00A514CB"/>
    <w:rsid w:val="00AC46D5"/>
    <w:rsid w:val="00BF20FD"/>
    <w:rsid w:val="00C27D05"/>
    <w:rsid w:val="00D42309"/>
    <w:rsid w:val="00D71C03"/>
    <w:rsid w:val="00E30B4B"/>
    <w:rsid w:val="00E62513"/>
    <w:rsid w:val="00EA46C7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553C0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C27D0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qFormat/>
    <w:rsid w:val="00C27D05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C27D0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C27D05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27D05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27D05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C27D05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C27D05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D42309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427F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427FAD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427F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427FAD"/>
    <w:rPr>
      <w:kern w:val="2"/>
      <w:sz w:val="18"/>
      <w:szCs w:val="18"/>
    </w:rPr>
  </w:style>
  <w:style w:type="character" w:styleId="PageNumber">
    <w:name w:val="page number"/>
    <w:basedOn w:val="DefaultParagraphFont"/>
    <w:rsid w:val="004D453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footer" Target="footer2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333</Words>
  <Characters>1904</Characters>
  <Application>Microsoft Office Word</Application>
  <DocSecurity>0</DocSecurity>
  <Lines>15</Lines>
  <Paragraphs>4</Paragraphs>
  <ScaleCrop>false</ScaleCrop>
  <Company/>
  <LinksUpToDate>false</LinksUpToDate>
  <CharactersWithSpaces>2233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User</cp:lastModifiedBy>
  <cp:revision>备课大师9门全科：免注册，不收费！</cp:revision>
  <dcterms:created xsi:type="dcterms:W3CDTF">2019-05-23T03:57:00Z</dcterms:created>
  <dcterms:modified xsi:type="dcterms:W3CDTF">2019-05-24T07:31:00Z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