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75D37" w:rsidRPr="004C0411" w:rsidP="004C0411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4C0411">
        <w:rPr>
          <w:rFonts w:ascii="宋体" w:eastAsia="宋体" w:hAnsi="宋体"/>
          <w:color w:val="FF0000"/>
          <w:sz w:val="28"/>
        </w:rPr>
        <w:t>基础组合练33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一、语言文字运用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阅读下面的文字，完成1～3题。</w:t>
      </w:r>
    </w:p>
    <w:p w:rsidR="00475D37" w:rsidRPr="004C0411" w:rsidP="00BF7AC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C0411">
        <w:rPr>
          <w:rFonts w:hAnsi="宋体" w:cs="Times New Roman"/>
        </w:rPr>
        <w:t>春秋时期，诸侯争霸，一个动荡的大时代。公元前520年，周景王还没安排好王室的继承大事就撒手人寰，留下王子们________。王子猛被贵族大臣拥戴登上王位，号称周悼王，一向受宠的王子朝攻击并杀了他，自立为王。4年后，晋国攻打王子朝，拥立王子</w:t>
      </w:r>
      <w:r w:rsidRPr="004C0411">
        <w:rPr>
          <w:rFonts w:hAnsi="宋体" w:cs="宋体" w:hint="eastAsia"/>
        </w:rPr>
        <w:t>匄</w:t>
      </w:r>
      <w:r w:rsidRPr="004C0411">
        <w:rPr>
          <w:rFonts w:hAnsi="宋体" w:cs="楷体_GB2312" w:hint="eastAsia"/>
        </w:rPr>
        <w:t>为周敬王</w:t>
      </w:r>
      <w:r w:rsidRPr="004C0411">
        <w:rPr>
          <w:rFonts w:hAnsi="宋体" w:cs="Times New Roman"/>
        </w:rPr>
        <w:t>。王子朝见________，就携带大量周室典籍向南投奔楚国而去，(　　　　)。《左传·昭公二十六年》记录：“王子朝及召氏之族、毛伯得、尹氏固、南宫嚣奉周之典籍以奔楚。”</w:t>
      </w:r>
    </w:p>
    <w:p w:rsidR="00475D37" w:rsidRPr="004C0411" w:rsidP="00BF7AC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C0411">
        <w:rPr>
          <w:rFonts w:hAnsi="宋体" w:cs="Times New Roman"/>
        </w:rPr>
        <w:t>因为手中拥有象征周朝王权的典籍，</w:t>
      </w:r>
      <w:r w:rsidRPr="004C0411">
        <w:rPr>
          <w:rFonts w:hAnsi="宋体" w:cs="Times New Roman"/>
          <w:u w:val="single"/>
        </w:rPr>
        <w:t>即使离开了京城，王子朝仍然认为自己才是周王的正统继位的合适人选，多次派使者到各诸侯国去寻求支持，然而无人理会。</w:t>
      </w:r>
      <w:r w:rsidRPr="004C0411">
        <w:rPr>
          <w:rFonts w:hAnsi="宋体" w:cs="Times New Roman"/>
        </w:rPr>
        <w:t>《左传·定公五年》载：“王人杀子朝于楚。”公元前505年，周敬王派人刺杀了王子朝。有人推测，此事或许与周敬王追索周室典籍有关，而王子朝以死为代价，拒绝交出典籍。从此，这批价值连城的典籍________，留下了中国文化史上的未解之谜。令人不解的是，2500年来，没有人追问过这批无价之宝的下落，甚至对此事也是________。王子朝“奔楚”到达的是西鄂，他死后也葬在了这里。王子朝的冢是否还在，失踪的典籍会不会随他一起深藏在这一带？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1．依次填入文中横线上的成语，全都恰当的一项是(　　)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A．大动干戈　明日黄花　无影无踪　无人问津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B．同室操戈大势已去无影无踪无人问津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C．大动干戈明日黄花杳无音信门可罗雀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D．同室操戈大势已去杳无音信门可罗雀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2．下列在文中括号内补写的语句，最恰当的一项是(　　)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A．随行者中除了召、毛、尹、南宫四大贵族外，还有周王室图书档案馆的官员和学者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B．随行者中除了周王室图书档案馆的官员和学者外，还有召、毛、尹、南宫四大贵族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C．随行者有召、毛、尹、南宫四大贵族，更有周王室图书档案馆的官员和学者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D．随行者中有周王室图书档案馆的官员和学者，还有召、毛、尹、南宫四大贵族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3．文中画横线的句子有语病，下列修改最恰当的一项是(　　)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A．即使离开了京城，王子朝仍然认为自己才是正统继位的周王的合适人选，多次派使者到各诸侯国去寻求支持，然而无人理会。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B．即使离开了京城，王子朝仍然认为自己才是正统继位的周王，多次派使者到各诸侯国去寻求支持，然而无人理会。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C．即使离开了京城，王子朝仍然认为自己才是周王的合适人选的继位正统，多次派使者到各诸侯国去寻求继位支持，然而无人理会。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D．即使离开了京城，王子朝仍然认为自己才是适合正统的继位的周王人选，多次派使者到各诸侯国去寻求支持，然而无人理会。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4．下图为7～11岁儿童不同认知能力的发展趋势图，请据图回答问题。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9pt;height:143.55pt">
            <v:imagedata r:id="rId4" r:href="rId5" o:title=""/>
          </v:shape>
        </w:pic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(1)请说明创造性思维能力与其他三种能力发展趋势的异同。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答：　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　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　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(2)根据上图信息，对教育者提出合理化的建议。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答：　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　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　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　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二、古代文化知识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5．下列关于文化知识的解说，不正确的一项是(　　)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A．字，古代男子成人不便直呼其名，故另取一个与本名含义相关的别名，称之为字，如司马迁字子长，李白字太白，苏轼字子瞻。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B．教授是我国古代的学官名称，宋代除宗学、医学、武学等置教授传授学业外，各路的州、县学均置教授。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C．祠，是供奉鬼神、祖先或先贤的庙堂。“祠”的左旁“示”，表示向神灵出示呈现的祭品等。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D．丐闲是指请求辞官归家，类似的提法还有“乞休”“乞骸骨”等，而“致仕”是指出来做官。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三、名篇名句默写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6．补写出下列句子中的空缺部分。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(1)杜牧在《阿房宫赋》中借秦的灭亡警醒当朝者不吸取教训就会重蹈覆辙的句子是“__________________，______________________”。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(2)辛弃疾在《永遇乐·京口北固亭怀古》中用“____________，________________”，描绘古代英雄叱咤风云、驰骋沙场的英勇形象。</w:t>
      </w:r>
    </w:p>
    <w:p w:rsidR="00475D37" w:rsidRPr="004C0411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(3)杜甫在《春望》中用“________________，________________”写出了消息隔绝久盼音讯不至时的迫切心情，引人共鸣。</w:t>
      </w:r>
    </w:p>
    <w:p w:rsidR="00DE6FE2" w:rsidRPr="004C0411" w:rsidP="00DE6FE2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4C0411">
        <w:rPr>
          <w:rFonts w:ascii="宋体" w:eastAsia="宋体" w:hAnsi="宋体"/>
          <w:sz w:val="21"/>
        </w:rPr>
        <w:br w:type="page"/>
      </w:r>
      <w:r w:rsidRPr="004C0411">
        <w:rPr>
          <w:rFonts w:ascii="宋体" w:eastAsia="宋体" w:hAnsi="宋体"/>
          <w:sz w:val="21"/>
        </w:rPr>
        <w:t>答案精析</w:t>
      </w:r>
    </w:p>
    <w:p w:rsidR="00DE6FE2" w:rsidRPr="004C0411" w:rsidP="00DE6FE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1</w:t>
      </w:r>
      <w:r w:rsidRPr="004C0411">
        <w:rPr>
          <w:rFonts w:hAnsi="宋体"/>
        </w:rPr>
        <w:t>．</w:t>
      </w:r>
      <w:r w:rsidRPr="004C0411">
        <w:rPr>
          <w:rFonts w:hAnsi="宋体" w:cs="Times New Roman"/>
        </w:rPr>
        <w:t>B　[大动干戈：原指发动战争，现多比喻兴师动众或大张声势地做事。同室操戈：一家人动起刀枪来，比喻内部相斗。根据语境，应选“同室操戈”。明日黄花：比喻已失去新闻价值的报道或已失去应时作用的事物。大势已去：有利的局势已经丧失，形容大局已经无法挽回。根据语境，应选“大势已去”。无影无踪：没有一点影子、踪迹，形容完全消失或不知去向。杳无音信：没有一点消息。根据语境，应选“无影无踪”。无人问津：比喻无人过问，受到冷落。门可罗雀：大门前面可以张网捕雀，形容宾客稀少，十分冷落。根据语境，应选“无人问津”。]</w:t>
      </w:r>
    </w:p>
    <w:p w:rsidR="00DE6FE2" w:rsidRPr="004C0411" w:rsidP="00DE6FE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2．A　[四大贵族在当时社会中居主体地位，应先介绍他们，再介绍周王室图书档案馆的官员和学者，由此可排除B、D两项。C项由括号后的“王子朝及召氏之族、毛伯得、尹氏固、南宫嚣奉周之典籍以奔楚”，可知“召、毛、尹、南宫”地位远高于“周王室图书档案馆的官员和学者”，故此项表述不当。]</w:t>
      </w:r>
    </w:p>
    <w:p w:rsidR="00DE6FE2" w:rsidRPr="004C0411" w:rsidP="00DE6FE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3．B　[A项“认为自己才是正统继位的周王的合适人选”错，成分赘余，且句式杂糅。C项“王子朝仍然认为自己才是周王的合适人选的继位正统”成分赘余，应删去“的继位正统”。D项“适合正统的继位”搭配不当，且“王子朝仍然认为自己才是适合正统的继位的周王人选”成分赘余。]</w:t>
      </w:r>
    </w:p>
    <w:p w:rsidR="00DE6FE2" w:rsidRPr="004C0411" w:rsidP="00DE6FE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4．(1)同：创造性思维能力与其他三种能力在7～8岁期间均呈上升趋势；10～11岁期间均处于平衡发展状态。异：8～10岁期间，创造性思维能力继续呈上升发展趋势，而其他三种能力的发展则趋于平稳。</w:t>
      </w:r>
    </w:p>
    <w:p w:rsidR="00DE6FE2" w:rsidRPr="004C0411" w:rsidP="00DE6FE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(2)①根据不同阶段认知能力的发展特点，有针对性地对儿童进行培养。②7～8岁是儿童多种认知能力发展的黄金期，应该重视该阶段的教育。③要利用好孩子的7～10岁的时间段，对孩子进行创造能力的培养。</w:t>
      </w:r>
    </w:p>
    <w:p w:rsidR="00DE6FE2" w:rsidRPr="004C0411" w:rsidP="00DE6FE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5．D　[D项“致仕”是指请求辞官归家。]</w:t>
      </w:r>
    </w:p>
    <w:p w:rsidR="008E4761" w:rsidRPr="004C0411" w:rsidP="00DE6FE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C0411">
        <w:rPr>
          <w:rFonts w:hAnsi="宋体" w:cs="Times New Roman"/>
        </w:rPr>
        <w:t>6．(1)后人哀之而不鉴之　亦使后人而复哀后人也</w:t>
      </w:r>
      <w:r w:rsidRPr="004C0411">
        <w:rPr>
          <w:rFonts w:hAnsi="宋体" w:cs="Times New Roman" w:hint="eastAsia"/>
        </w:rPr>
        <w:t>　</w:t>
      </w:r>
      <w:r w:rsidRPr="004C0411">
        <w:rPr>
          <w:rFonts w:hAnsi="宋体" w:cs="Times New Roman"/>
        </w:rPr>
        <w:t>(2)金戈铁马　气吞万里如虎　(3)烽火连三月　家书抵万金</w:t>
      </w:r>
      <w:bookmarkStart w:id="0" w:name="_GoBack"/>
      <w:bookmarkEnd w:id="0"/>
    </w:p>
    <w:p w:rsidR="008E4761" w:rsidRPr="004C0411">
      <w:pPr>
        <w:rPr>
          <w:rFonts w:ascii="宋体" w:hAnsi="宋体"/>
          <w:noProof/>
        </w:rPr>
      </w:pPr>
    </w:p>
    <w:p w:rsidR="008E4761" w:rsidRPr="004C0411">
      <w:pPr>
        <w:rPr>
          <w:rFonts w:ascii="宋体" w:hAnsi="宋体"/>
        </w:rPr>
      </w:pPr>
    </w:p>
    <w:p w:rsidR="00DE6FE2" w:rsidRPr="004C0411" w:rsidP="00DE6FE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66763C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761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E4761" w:rsidP="008E476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761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84691">
      <w:rPr>
        <w:rStyle w:val="PageNumber"/>
        <w:noProof/>
      </w:rPr>
      <w:t>1</w:t>
    </w:r>
    <w:r>
      <w:rPr>
        <w:rStyle w:val="PageNumber"/>
      </w:rPr>
      <w:fldChar w:fldCharType="end"/>
    </w:r>
  </w:p>
  <w:p w:rsidR="008E4761" w:rsidP="008E4761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63C"/>
    <w:rsid w:val="00105C97"/>
    <w:rsid w:val="00184691"/>
    <w:rsid w:val="002A1F24"/>
    <w:rsid w:val="003C1B84"/>
    <w:rsid w:val="00475D37"/>
    <w:rsid w:val="004C0411"/>
    <w:rsid w:val="006648C1"/>
    <w:rsid w:val="0066763C"/>
    <w:rsid w:val="00687CE7"/>
    <w:rsid w:val="00886CFA"/>
    <w:rsid w:val="008963AD"/>
    <w:rsid w:val="008A4E4F"/>
    <w:rsid w:val="008E4761"/>
    <w:rsid w:val="00A12B55"/>
    <w:rsid w:val="00B239B5"/>
    <w:rsid w:val="00BF7ACE"/>
    <w:rsid w:val="00C0290C"/>
    <w:rsid w:val="00D57BA8"/>
    <w:rsid w:val="00DE6FE2"/>
    <w:rsid w:val="00F819BC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63AD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5D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5D3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5D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5D3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5D3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5D3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5D3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5D3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6763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886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886CFA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886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886CFA"/>
    <w:rPr>
      <w:kern w:val="2"/>
      <w:sz w:val="18"/>
      <w:szCs w:val="18"/>
    </w:rPr>
  </w:style>
  <w:style w:type="character" w:customStyle="1" w:styleId="2Char">
    <w:name w:val="标题 2 Char"/>
    <w:link w:val="Heading2"/>
    <w:rsid w:val="00DE6FE2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8E47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T11.TIF" TargetMode="Externa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414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