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466F5A" w:rsidP="00466F5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66F5A">
        <w:rPr>
          <w:rFonts w:ascii="宋体" w:eastAsia="宋体" w:hAnsi="宋体"/>
          <w:color w:val="FF0000"/>
          <w:sz w:val="28"/>
        </w:rPr>
        <w:t>基础组合练36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一、语言文字运用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阅读下面的文字，完成1～3题。</w:t>
      </w:r>
    </w:p>
    <w:p w:rsidR="00475D37" w:rsidRPr="00466F5A" w:rsidP="00E24A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中华文明__________，从诗书礼乐到钟鼎彝器，博大精深的古典文化，素来为国人所__________。然而一谈及传统建筑，多数人不是一脸茫然，便是心怀遗憾。保存下来的古建筑本就不多，往往还被岁月剥去了光彩，有几分“土里土气”，相形之下，(　　　　)？此言差矣。</w:t>
      </w:r>
    </w:p>
    <w:p w:rsidR="00475D37" w:rsidRPr="00466F5A" w:rsidP="00E24A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以中西古建筑最显著的对比，即材料上的土木和砖石为例。乍看之下，木质建筑简朴，易朽，扁平，似乎很难与巍峨高耸的石头教堂一争高下。有人把这归咎于古人的技术不行或材料短缺。但事实上，中华大地并不缺石材，古代的冶金技术世界领先，石料开采加工的器具也更先进。</w:t>
      </w:r>
      <w:r w:rsidRPr="00466F5A">
        <w:rPr>
          <w:rFonts w:hAnsi="宋体" w:cs="Times New Roman"/>
          <w:u w:val="single"/>
        </w:rPr>
        <w:t>同时，老祖宗们并非完全用石料修筑，譬如陵墓，在他们看来，才是该用石头堆砌的。</w:t>
      </w:r>
      <w:r w:rsidRPr="00466F5A">
        <w:rPr>
          <w:rFonts w:hAnsi="宋体" w:cs="Times New Roman"/>
        </w:rPr>
        <w:t>而从秦汉陵墓的空间布局、工程结构之精妙来看，早在那个时代，我们的砖石建筑就已经达到了__________的水准。</w:t>
      </w:r>
    </w:p>
    <w:p w:rsidR="00475D37" w:rsidRPr="00466F5A" w:rsidP="00E24A2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因此，对于砖石建筑，古人“非不能也，乃不为也”。就像中国传统绘画对散点透视的__________一个样，形式和质料上的偏好，其实是一种文化选择。追根溯源，审美偏好的出发点，还取决于人与环境的相处方式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1．依次填入文中横线上的成语，全都恰当的一项是(　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A．天长地久　津津乐道　炉火纯青　一见钟情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B．天长地久喜闻乐见挥洒自如情有独钟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C．源远流长喜闻乐见挥洒自如一见钟情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D．源远流长津津乐道炉火纯青情有独钟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2．下列在文中括号内补写的语句，最恰当的一项是(　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A．欧洲古建筑遍地开花，如风光片里古堡的坚固伟岸、教堂的华丽炫酷，让人如何与之一较高下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B．欧洲古建筑遍地开花，如坚固伟岸的风光片里古堡、华丽炫酷的教堂，让人如何与之一较高下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C．欧洲遍地开花的古建筑，如风光片里古堡的坚固伟岸、教堂的华丽炫酷，让人如何与之一较高下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D．欧洲遍地开花的古建筑，如坚固伟岸的风光片里古堡、华丽炫酷的教堂，让人如何与之一较高下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3．文中画横线的句子有语病，下列修改最恰当的一项是(　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A．</w:t>
      </w:r>
      <w:r w:rsidRPr="00466F5A">
        <w:rPr>
          <w:rFonts w:hAnsi="宋体" w:cs="Times New Roman"/>
          <w:spacing w:val="-3"/>
        </w:rPr>
        <w:t>同时，老祖宗们并非完全不用石料修筑，譬如陵墓，在他们看来，才是该用石头被堆砌的。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B．同时，老祖宗们并非完全不用石料修筑，譬如陵墓，在他们看来，才是该用石头堆砌的。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C．同时，老祖宗们并非完全不用石料修筑，譬如陵墓，他们看来，才是该用石头堆砌的。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D．然而老祖宗们并非完全不用石料修筑，譬如陵墓，在他们看来，才是该用石头堆砌的。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475D37" w:rsidRPr="00466F5A" w:rsidP="00C30B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许多人习惯喝咖啡不仅仅是因为咖啡的味道，①________________________________。可是，喝咖啡真的可以提神吗？为什么有的人喝完咖啡就很精神，而有的人喝了却跟没喝一样？其实，②_____________________________。首先，也是最重要的原因就是基因。因为基因的关系，每个人大脑中的受体是不一样的。其次，③______________________________。一个60岁的人大脑中的受体仅为20岁的人的三分之一不到，所以咖啡对老年人的作用往往比较小。最后，饮食和生活习惯的不同也会对喝咖啡的效果有所影响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5．下面文段有三处推断存在问题，请参照①的方式，说明另外两处问题。</w:t>
      </w:r>
    </w:p>
    <w:p w:rsidR="00475D37" w:rsidRPr="00466F5A" w:rsidP="00C30B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如果学生违纪违规，那么学校就有权力对他们进行处理，而这个权力一般由直接管理学生的班主任行使。对学生进行惩戒的目的在于教育他们，而不是侵犯他们的权利。在行使惩戒权时，惩戒那些违纪违规的学生，就是保护大多数学生的权利。对学生来说，受到一次惩戒就会得到一次灵魂的洗礼。对学生的惩戒不能采取体罚的形式，需要运用一定的智慧和技巧。班主任是一个班级的组织者、领导者和教育者，所有班主任都是善用惩戒的班主任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①惩戒那些违纪违规的学生不一定是保护大多数学生的权利。</w:t>
      </w:r>
    </w:p>
    <w:p w:rsidR="00475D37" w:rsidRPr="00466F5A" w:rsidP="007F041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②</w:t>
      </w:r>
      <w:r w:rsidRPr="00466F5A" w:rsidR="007F0414">
        <w:rPr>
          <w:rFonts w:hAnsi="宋体" w:cs="Times New Roman" w:hint="eastAsia"/>
        </w:rPr>
        <w:t>_</w:t>
      </w:r>
      <w:r w:rsidRPr="00466F5A" w:rsidR="007F0414">
        <w:rPr>
          <w:rFonts w:hAnsi="宋体" w:cs="Times New Roman"/>
        </w:rPr>
        <w:t>_______________________________________________________________________</w:t>
      </w:r>
      <w:r w:rsidRPr="00466F5A">
        <w:rPr>
          <w:rFonts w:hAnsi="宋体" w:cs="Times New Roman"/>
        </w:rPr>
        <w:t>。</w:t>
      </w:r>
    </w:p>
    <w:p w:rsidR="00475D37" w:rsidRPr="00466F5A" w:rsidP="007F041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③</w:t>
      </w:r>
      <w:r w:rsidRPr="00466F5A" w:rsidR="007F0414">
        <w:rPr>
          <w:rFonts w:hAnsi="宋体" w:cs="Times New Roman" w:hint="eastAsia"/>
        </w:rPr>
        <w:t>_</w:t>
      </w:r>
      <w:r w:rsidRPr="00466F5A" w:rsidR="007F0414">
        <w:rPr>
          <w:rFonts w:hAnsi="宋体" w:cs="Times New Roman"/>
        </w:rPr>
        <w:t>_______________________________________________________________________</w:t>
      </w:r>
      <w:r w:rsidRPr="00466F5A">
        <w:rPr>
          <w:rFonts w:hAnsi="宋体" w:cs="Times New Roman"/>
        </w:rPr>
        <w:t>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6．下面是某电商平台客服部的催发货流程图。请根据图中的信息，用文字描述当客服人员接到客户催发货信息后，应当采取的措施，不超过75个字。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105.75pt">
            <v:imagedata r:id="rId4" r:href="rId5" o:title=""/>
          </v:shape>
        </w:pic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答：　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　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二、古代文化知识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7．下列关于文化知识的解说，不正确的一项是(　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A．本纪简称纪，是中国古代纪传体史书中的帝王传记，始于司马迁的《史记》。在该书中，历代帝王的传记称为“××本纪”，非帝王传记不能称本纪。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B．兵部，中国古代官署名，隋唐时为尚书省“六部”之一，掌管武官铨选考核及军籍、边防等事宜，其长官为兵部尚书。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C．中书舍人，官名。舍人始于先秦，本为国君、太子亲近属官，明属内阁中书科，掌书写诰敕、制诏、银册、铁券等事项。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D．庐冢，古人在服丧期间为守护父母或师长的坟墓而盖的屋舍。庐，即屋舍。冢，即坟墓。如王安石《游褒禅山记》：“今所谓慧空禅院者，褒之庐冢也。”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8．下列关于文化知识的解说，不正确的一项是(　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A．“知州”是官名。宋代委派朝臣为州一级地方行政长官，称“权知某军州事”，简称“知州”。原意为暂时主持本军本州事务。明、清以知州为州的长官，掌一州政务。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B．古代用于祭祀的猪、牛、羊等牲畜，称为“牺牲”。根据牺牲搭配的种类不同而有太牢、少牢之分：牛、羊、猪三牲全备，称为“太牢”；只有羊、猪，没有牛，称为“少牢”。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C．稽首，是古代汉族的一种跪拜礼。稽首与顿首、空首不同，一般说来，稽首是臣对君之拜，顿首是国君回礼臣下之拜，空首是地位相等者互相之拜。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D．在先秦时，诸侯国君主一般自称“孤”“不榖”“寡人”，随着秦朝建立，秦王创立皇帝称号，规定“朕”专作皇帝自称。这个称谓一直流传至帝制终结。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三、名篇名句默写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9．补写出下列句子中的空缺部分。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(1)苏轼在《赤壁赋》中，用“________________，________________”表现扁舟如苇叶般自由飘荡在无边江面上的惬意。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(2)李白《蜀道难》中，“________________，________________”两句用“五丁开山”的故事，极言蜀道开通之艰难。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(3)陆游《游山西村》中，“________________，________________”是诗人感受到山村淳朴的民风并由此发生的与村民无间相处的渴望。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3C5C4E" w:rsidRPr="00466F5A" w:rsidP="003C5C4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66F5A">
        <w:rPr>
          <w:rFonts w:hAnsi="宋体" w:cs="Times New Roman"/>
        </w:rPr>
        <w:t>妙趣横生的对联故事(一)</w:t>
      </w:r>
    </w:p>
    <w:p w:rsidR="00475D37" w:rsidRPr="00466F5A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34.25pt">
            <v:imagedata r:id="rId8" r:href="rId9" o:title=""/>
          </v:shape>
        </w:pic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对联，中国的传统文化之一，又称楹联或对子，是写在纸、布上或刻在竹子、木头、柱子上的对偶语句。对联对仗工整，平仄协调，是一字一音的中华语言独特的艺术形式，是中国传统文化的瑰宝。</w: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1．一日，寇准与友同游，乘兴出对曰：水底月为天上月。从无以相对。杨大年刚好赶到，答道：眼中人是面前人。众皆喝彩。</w: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2．刘贡父善属对。王安石出对试之：三代夏商周。刘对道：四诗风雅颂。王安石夸其对句：真乃天造地设。</w: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3．苏东坡与黄庭坚在松树底下对弈。一阵风吹来，松果掉进棋盘。苏东坡得句曰：松下围棋，松子每随棋子落。黄庭坚对道：柳边垂钓，柳丝常伴钓丝悬。</w: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4．新婚之夜，苏小妹欲试新郎秦少游之才，将秦拒之门外并出对曰：闭门推出窗前月。秦少游左思右想不得其对，徘徊长廊。苏东坡见状，虽替妹夫焦急，却又不便代劳。突然，他灵机一动，拾起一块石头，投进盛满清水的花缸里。秦少游听到“扑通”一声，顿时领悟，脱口而出：投石冲开水底天。苏小妹闻声大喜，急忙迎进新郎。</w:t>
      </w:r>
    </w:p>
    <w:p w:rsidR="00475D37" w:rsidRPr="00466F5A" w:rsidP="003C5C4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66F5A">
        <w:rPr>
          <w:rFonts w:hAnsi="宋体" w:cs="Times New Roman"/>
        </w:rPr>
        <w:t>5．某日朱元璋与刘伯温下棋。朱出对曰：天作棋盘星作子，日月争光。刘伯温对道：雷为战鼓电为旗，风云际合。朱刘之对各合身份，用词绝妙。</w:t>
      </w:r>
    </w:p>
    <w:p w:rsidR="00F73611" w:rsidRPr="00466F5A" w:rsidP="00F7361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66F5A">
        <w:rPr>
          <w:rFonts w:ascii="宋体" w:eastAsia="宋体" w:hAnsi="宋体"/>
          <w:sz w:val="21"/>
        </w:rPr>
        <w:br w:type="page"/>
      </w:r>
      <w:r w:rsidRPr="00466F5A">
        <w:rPr>
          <w:rFonts w:ascii="宋体" w:eastAsia="宋体" w:hAnsi="宋体"/>
          <w:sz w:val="21"/>
        </w:rPr>
        <w:t>答案精析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1</w:t>
      </w:r>
      <w:r w:rsidRPr="00466F5A">
        <w:rPr>
          <w:rFonts w:hAnsi="宋体"/>
        </w:rPr>
        <w:t>．</w:t>
      </w:r>
      <w:r w:rsidRPr="00466F5A">
        <w:rPr>
          <w:rFonts w:hAnsi="宋体" w:cs="Times New Roman"/>
        </w:rPr>
        <w:t>D　[源远流长：源头很远，流程很长；形容历史悠久。天长地久：跟天和地存在的时间一样长，形容永久不变(多指爱情)。根据语意，第一空应选用“源远流长”。津津乐道：很感兴趣地谈论。喜闻乐见：喜欢听，乐意看。指很受欢迎。根据语意，已经有被动句式的标志，第二空应选用“津津乐道”。炉火纯青：比喻学问、技术等达到了纯熟完美的地步。挥洒自如：指作文、写字或绘画等有很深的功力，运用笔墨熟练，技艺高超；形容处理事情非常干练、娴熟。根据语意，第三空应选用“炉火纯青”。情有独钟：因对某人或某事物特别喜爱而感情专注。一见钟情：男女间一见面就产生了爱情。根据语意，第四空应选用“情有独钟”。]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2．A　[根据句子的对称原则，“保存下来的古建筑本就不多”应该对应“欧洲古建筑遍地开花”，“土里土气”应该对应“坚固伟岸”和“华丽炫酷”。]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3．B　[A项句式杂糅，应去掉“被”。C项成分残缺，“他们”前缺少介词“在”。根据原文，不是递进关系，因此D项错误。]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4．(示例)①更是因为咖啡可以提神醒脑　②喝咖啡效果不同的原因是多方面的　③年龄的差异也是一个重要原因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5．(示例)②受到一次惩戒并不一定会得到一次灵魂的洗礼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③不是所有班主任都是善用惩戒的班主任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6．(示例)(客服部)接到买家催发货信息后，先检查发货是否超期。如发货正常，则安抚买家；如发货超期，应立即记录超期发货原因，并做好催发货和补发赠品的工作。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7．A　[A项“非帝王传记不能称本纪”错，《史记》中历代帝王的传记称为“××本纪”，不过也有例外。如项羽也无皇帝之实，其传记却列于本纪。]</w:t>
      </w: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8．C　[C项顿首是地位相等者互相之拜，空首是国君回礼臣下之拜。]</w:t>
      </w:r>
    </w:p>
    <w:p w:rsidR="007E24BE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66F5A">
        <w:rPr>
          <w:rFonts w:hAnsi="宋体" w:cs="Times New Roman"/>
        </w:rPr>
        <w:t>9．(1)纵一苇之所如　凌万顷之茫然　(2)地崩山摧壮士死</w:t>
      </w:r>
      <w:r w:rsidRPr="00466F5A">
        <w:rPr>
          <w:rFonts w:hAnsi="宋体" w:cs="Times New Roman" w:hint="eastAsia"/>
        </w:rPr>
        <w:t>　</w:t>
      </w:r>
      <w:r w:rsidRPr="00466F5A">
        <w:rPr>
          <w:rFonts w:hAnsi="宋体" w:cs="Times New Roman"/>
        </w:rPr>
        <w:t>然后天梯石栈相钩连　(3)从今若许闲乘月　拄杖无时夜叩门</w:t>
      </w:r>
      <w:bookmarkStart w:id="0" w:name="_GoBack"/>
      <w:bookmarkEnd w:id="0"/>
    </w:p>
    <w:p w:rsidR="007E24BE" w:rsidRPr="00466F5A">
      <w:pPr>
        <w:rPr>
          <w:rFonts w:ascii="宋体" w:hAnsi="宋体"/>
          <w:noProof/>
        </w:rPr>
      </w:pPr>
    </w:p>
    <w:p w:rsidR="007E24BE" w:rsidRPr="00466F5A">
      <w:pPr>
        <w:rPr>
          <w:rFonts w:ascii="宋体" w:hAnsi="宋体"/>
        </w:rPr>
      </w:pPr>
    </w:p>
    <w:p w:rsidR="00F73611" w:rsidRPr="00466F5A" w:rsidP="00F736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B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E24BE" w:rsidP="007E24B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B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7D">
      <w:rPr>
        <w:rStyle w:val="PageNumber"/>
        <w:noProof/>
      </w:rPr>
      <w:t>1</w:t>
    </w:r>
    <w:r>
      <w:rPr>
        <w:rStyle w:val="PageNumber"/>
      </w:rPr>
      <w:fldChar w:fldCharType="end"/>
    </w:r>
  </w:p>
  <w:p w:rsidR="007E24BE" w:rsidP="007E24B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0761F2"/>
    <w:rsid w:val="000A3E43"/>
    <w:rsid w:val="002A1F24"/>
    <w:rsid w:val="003C5C4E"/>
    <w:rsid w:val="00466F5A"/>
    <w:rsid w:val="00475D37"/>
    <w:rsid w:val="006648C1"/>
    <w:rsid w:val="0066763C"/>
    <w:rsid w:val="00687CE7"/>
    <w:rsid w:val="007E24BE"/>
    <w:rsid w:val="007F0414"/>
    <w:rsid w:val="0084087D"/>
    <w:rsid w:val="00886CFA"/>
    <w:rsid w:val="00AA7A79"/>
    <w:rsid w:val="00C30BCE"/>
    <w:rsid w:val="00D20FC2"/>
    <w:rsid w:val="00E24A24"/>
    <w:rsid w:val="00F73611"/>
    <w:rsid w:val="00F8535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61F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F73611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7E24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J+6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18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