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75D37" w:rsidRPr="00C66E2B" w:rsidP="00C66E2B">
      <w:pPr>
        <w:pStyle w:val="Heading2"/>
        <w:tabs>
          <w:tab w:val="left" w:pos="3261"/>
        </w:tabs>
        <w:spacing w:line="360" w:lineRule="auto"/>
        <w:jc w:val="center"/>
        <w:rPr>
          <w:rFonts w:ascii="宋体" w:eastAsia="宋体" w:hAnsi="宋体"/>
          <w:color w:val="FF0000"/>
          <w:sz w:val="28"/>
        </w:rPr>
      </w:pPr>
      <w:r w:rsidRPr="00C66E2B">
        <w:rPr>
          <w:rFonts w:ascii="宋体" w:eastAsia="宋体" w:hAnsi="宋体"/>
          <w:color w:val="FF0000"/>
          <w:sz w:val="28"/>
        </w:rPr>
        <w:t>基础组合练38</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一、语言文字运用</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阅读下面的文字，完成1～3题。</w:t>
      </w:r>
    </w:p>
    <w:p w:rsidR="00475D37" w:rsidRPr="00C66E2B" w:rsidP="0081124F">
      <w:pPr>
        <w:pStyle w:val="PlainText"/>
        <w:tabs>
          <w:tab w:val="left" w:pos="3261"/>
        </w:tabs>
        <w:snapToGrid w:val="0"/>
        <w:spacing w:line="360" w:lineRule="auto"/>
        <w:ind w:firstLine="420" w:firstLineChars="200"/>
        <w:rPr>
          <w:rFonts w:hAnsi="宋体" w:cs="Times New Roman"/>
        </w:rPr>
      </w:pPr>
      <w:r w:rsidRPr="00C66E2B">
        <w:rPr>
          <w:rFonts w:hAnsi="宋体" w:cs="Times New Roman"/>
        </w:rPr>
        <w:t>山东青州为中国最古老的行政区之一，当年大禹治水后将中国分为九州，即有青州，《禹贡》图上有记载。出青州城南五里，有一山，名叫云门山。自山脚下遥望山顶，崖上隐隐有一“寿”字，这就是人们要来看的奇迹。一路________，两边一色翠柏，枝枝蔓蔓，撒满沟沟壑壑。树并不很粗，却坚劲挺拔，都生在石上。树根缘石壁而行，如闪电裂空；树干破石而出，如大旗迎风。偶有一两株树直挡路中，那是修路时不忍斫损，特意留下的，(　　　　)。环视四周，让人感到往日岁月的细密。片刻我们爬到半山望寿阁，在这里小憩，山顶石壁上的大红“寿”字已________。</w:t>
      </w:r>
    </w:p>
    <w:p w:rsidR="00475D37" w:rsidRPr="00C66E2B" w:rsidP="00511AB0">
      <w:pPr>
        <w:pStyle w:val="PlainText"/>
        <w:tabs>
          <w:tab w:val="left" w:pos="3261"/>
        </w:tabs>
        <w:snapToGrid w:val="0"/>
        <w:spacing w:line="360" w:lineRule="auto"/>
        <w:ind w:firstLine="420" w:firstLineChars="200"/>
        <w:rPr>
          <w:rFonts w:hAnsi="宋体" w:cs="Times New Roman"/>
        </w:rPr>
      </w:pPr>
      <w:r w:rsidRPr="00C66E2B">
        <w:rPr>
          <w:rFonts w:hAnsi="宋体" w:cs="Times New Roman"/>
        </w:rPr>
        <w:t>这是世界上最大的“寿”字，是书法的精品、极品，日本的书道专家还常渡海西来________呢。这是明代嘉靖三十九年，青州衡王为自己祝寿时所刻，距今已四百多年。山上残雪未消，我在料峭春风中，细细端详这个奇迹。这字高七点五米，宽三点七米，也不知当初是怎样写上去、刻出来的，却又这样不失间架结构，点画笔意。这衡王创造了奇迹，但他当时的目的并不为艺术。</w:t>
      </w:r>
      <w:r w:rsidRPr="00C66E2B">
        <w:rPr>
          <w:rFonts w:hAnsi="宋体" w:cs="Times New Roman"/>
          <w:u w:val="single"/>
        </w:rPr>
        <w:t>衡王刻字希冀自己长寿百岁，同时目的也是为了向老百姓摆摆皇族的威风。</w:t>
      </w:r>
      <w:r w:rsidRPr="00C66E2B">
        <w:rPr>
          <w:rFonts w:hAnsi="宋体" w:cs="Times New Roman"/>
        </w:rPr>
        <w:t>但是数代之后衡王府就被抄家，命不能永存，威风也早已________去。倒是这个有艺术价值的“寿”字，寿到如今。</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1．依次填入文中横线上的成语，全都恰当的一项是(　　)</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A．扶摇而上　历历在目　顶礼膜拜　沐雨栉风</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B．拾级而上赫然在目顶礼膜拜风吹雨打</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C．拾级而上历历在目毕恭毕敬沐雨栉风</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D．扶摇而上赫然在目毕恭毕敬风吹雨打</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2．下列在文中括号内补写的语句，最恰当的一项是(　　)</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A．树皮已被游人摸得油光</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B．树皮摸得油光归功于游客</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C．游人已把树皮摸得油光</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D．游人不时摸着油光的树皮</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3．文中画横线的句子有语病，下列修改最恰当的一项是(　　)</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A．衡王刻字希冀自己长寿百岁，同时也向老百姓摆摆皇族的威风。</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B．不仅衡王刻字希冀自己长寿百岁，也是向老百姓摆摆皇族的威风。</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C．衡王刻字希冀自己寿命高达百岁之巨，同时也向老百姓摆摆皇族的威风。</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D．衡王刻字向老百姓摆摆皇族的威风，同时也希冀自己长寿百岁。</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4．在下面一段文字横线处补写恰当的语句，使整段文字语意完整连贯，内容贴切，逻辑严密。每处不超过12个字。</w:t>
      </w:r>
    </w:p>
    <w:p w:rsidR="00475D37" w:rsidRPr="00C66E2B" w:rsidP="00511AB0">
      <w:pPr>
        <w:pStyle w:val="PlainText"/>
        <w:tabs>
          <w:tab w:val="left" w:pos="3261"/>
        </w:tabs>
        <w:snapToGrid w:val="0"/>
        <w:spacing w:line="360" w:lineRule="auto"/>
        <w:ind w:firstLine="420" w:firstLineChars="200"/>
        <w:rPr>
          <w:rFonts w:hAnsi="宋体" w:cs="Times New Roman"/>
        </w:rPr>
      </w:pPr>
      <w:r w:rsidRPr="00C66E2B">
        <w:rPr>
          <w:rFonts w:hAnsi="宋体" w:cs="Times New Roman"/>
        </w:rPr>
        <w:t>人文文化、科学文化与科普文化既有相似之处，又有明显区别。它们的相似之处在于具有共同的价值取向——都追求真理的普遍性。它们的不同点在于：人文文化的侧重点是①____________________________；科学文化的侧重点是②__________________________；而科普文化则致力于③__________________________，使人文精神与科学精神交互融合、协调和平衡发展。</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5．某校家委会邀请家庭教育专家刘教授来做报告，下面是家委会负责人主持词的部分内容，其中有五处用语不够规范得体，请找出并作修改。</w:t>
      </w:r>
    </w:p>
    <w:p w:rsidR="00475D37" w:rsidRPr="00C66E2B" w:rsidP="00360E8F">
      <w:pPr>
        <w:pStyle w:val="PlainText"/>
        <w:tabs>
          <w:tab w:val="left" w:pos="3261"/>
        </w:tabs>
        <w:snapToGrid w:val="0"/>
        <w:spacing w:line="360" w:lineRule="auto"/>
        <w:ind w:firstLine="420" w:firstLineChars="200"/>
        <w:rPr>
          <w:rFonts w:hAnsi="宋体" w:cs="Times New Roman"/>
          <w:spacing w:val="2"/>
        </w:rPr>
      </w:pPr>
      <w:r w:rsidRPr="00C66E2B">
        <w:rPr>
          <w:rFonts w:hAnsi="宋体" w:cs="Times New Roman"/>
          <w:spacing w:val="2"/>
        </w:rPr>
        <w:t>首先衷心感谢刘教授接受我们的邀请并从百忙之中拨冗抽身惠顾我会做家庭教育辅导报告。</w:t>
      </w:r>
    </w:p>
    <w:p w:rsidR="00475D37" w:rsidRPr="00C66E2B" w:rsidP="00511AB0">
      <w:pPr>
        <w:pStyle w:val="PlainText"/>
        <w:tabs>
          <w:tab w:val="left" w:pos="3261"/>
        </w:tabs>
        <w:snapToGrid w:val="0"/>
        <w:spacing w:line="360" w:lineRule="auto"/>
        <w:ind w:firstLine="420" w:firstLineChars="200"/>
        <w:rPr>
          <w:rFonts w:hAnsi="宋体" w:cs="Times New Roman"/>
        </w:rPr>
      </w:pPr>
      <w:r w:rsidRPr="00C66E2B">
        <w:rPr>
          <w:rFonts w:hAnsi="宋体" w:cs="Times New Roman"/>
        </w:rPr>
        <w:t>刘教授出身书香门第，家学渊源深厚，早年即立志治学，由此打下了深厚的学术功底。刘教授在家庭教育研究方面造诣颇深，现忝列我省家庭教育学会副会长一职。近几年，发表有关家庭教育的论文、散文共计100多篇；出版家庭教育拙著多部，新著《家庭教育新探》也即将付梓印刷。</w:t>
      </w:r>
    </w:p>
    <w:p w:rsidR="00475D37" w:rsidRPr="00C66E2B" w:rsidP="009905BB">
      <w:pPr>
        <w:pStyle w:val="PlainText"/>
        <w:tabs>
          <w:tab w:val="left" w:pos="3261"/>
        </w:tabs>
        <w:snapToGrid w:val="0"/>
        <w:spacing w:line="360" w:lineRule="auto"/>
        <w:ind w:firstLine="420" w:firstLineChars="200"/>
        <w:rPr>
          <w:rFonts w:hAnsi="宋体" w:cs="Times New Roman"/>
        </w:rPr>
      </w:pPr>
      <w:r w:rsidRPr="00C66E2B">
        <w:rPr>
          <w:rFonts w:hAnsi="宋体" w:cs="Times New Roman"/>
        </w:rPr>
        <w:t>下面让我们以热烈的掌声欢迎刘教授给大家做报告。</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答：　</w:t>
      </w:r>
    </w:p>
    <w:p w:rsidR="00475D37" w:rsidRPr="00C66E2B" w:rsidP="00886CFA">
      <w:pPr>
        <w:pStyle w:val="PlainText"/>
        <w:tabs>
          <w:tab w:val="left" w:pos="3261"/>
        </w:tabs>
        <w:snapToGrid w:val="0"/>
        <w:spacing w:line="360" w:lineRule="auto"/>
        <w:rPr>
          <w:rFonts w:hAnsi="宋体" w:cs="Times New Roman"/>
        </w:rPr>
      </w:pP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　</w:t>
      </w:r>
    </w:p>
    <w:p w:rsidR="00475D37" w:rsidRPr="00C66E2B" w:rsidP="00886CFA">
      <w:pPr>
        <w:pStyle w:val="PlainText"/>
        <w:tabs>
          <w:tab w:val="left" w:pos="3261"/>
        </w:tabs>
        <w:snapToGrid w:val="0"/>
        <w:spacing w:line="360" w:lineRule="auto"/>
        <w:rPr>
          <w:rFonts w:hAnsi="宋体" w:cs="Times New Roman"/>
        </w:rPr>
      </w:pP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6．仿照下面的示例，运用所给的话题另写两个句子，要求运用比喻的修辞手法，句式与示例相同。</w:t>
      </w:r>
    </w:p>
    <w:p w:rsidR="00475D37" w:rsidRPr="00C66E2B" w:rsidP="009905BB">
      <w:pPr>
        <w:pStyle w:val="PlainText"/>
        <w:tabs>
          <w:tab w:val="left" w:pos="3261"/>
        </w:tabs>
        <w:snapToGrid w:val="0"/>
        <w:spacing w:line="360" w:lineRule="auto"/>
        <w:ind w:firstLine="420" w:firstLineChars="200"/>
        <w:rPr>
          <w:rFonts w:hAnsi="宋体" w:cs="Times New Roman"/>
        </w:rPr>
      </w:pPr>
      <w:r w:rsidRPr="00C66E2B">
        <w:rPr>
          <w:rFonts w:hAnsi="宋体" w:cs="Times New Roman"/>
        </w:rPr>
        <w:t>田园诗是乡村牧童手中的一支短笛，清新而幽雅，绿林、青山、田野、孤烟，尽收眼底。</w:t>
      </w:r>
    </w:p>
    <w:p w:rsidR="00475D37" w:rsidRPr="00C66E2B" w:rsidP="0082187A">
      <w:pPr>
        <w:pStyle w:val="PlainText"/>
        <w:tabs>
          <w:tab w:val="left" w:pos="3261"/>
        </w:tabs>
        <w:snapToGrid w:val="0"/>
        <w:spacing w:line="360" w:lineRule="auto"/>
        <w:ind w:firstLine="420" w:firstLineChars="200"/>
        <w:rPr>
          <w:rFonts w:hAnsi="宋体" w:cs="Times New Roman"/>
        </w:rPr>
      </w:pPr>
      <w:r w:rsidRPr="00C66E2B">
        <w:rPr>
          <w:rFonts w:hAnsi="宋体" w:cs="Times New Roman"/>
        </w:rPr>
        <w:t>边塞诗是</w:t>
      </w:r>
      <w:r w:rsidRPr="00C66E2B" w:rsidR="009905BB">
        <w:rPr>
          <w:rFonts w:hAnsi="宋体" w:cs="Times New Roman" w:hint="eastAsia"/>
        </w:rPr>
        <w:t>_</w:t>
      </w:r>
      <w:r w:rsidRPr="00C66E2B" w:rsidR="009905BB">
        <w:rPr>
          <w:rFonts w:hAnsi="宋体" w:cs="Times New Roman"/>
        </w:rPr>
        <w:t>______________</w:t>
      </w:r>
      <w:r w:rsidRPr="00C66E2B" w:rsidR="0082187A">
        <w:rPr>
          <w:rFonts w:hAnsi="宋体" w:cs="Times New Roman"/>
        </w:rPr>
        <w:t>___</w:t>
      </w:r>
      <w:r w:rsidRPr="00C66E2B" w:rsidR="009905BB">
        <w:rPr>
          <w:rFonts w:hAnsi="宋体" w:cs="Times New Roman"/>
        </w:rPr>
        <w:t>________________________________________________</w:t>
      </w:r>
      <w:r w:rsidRPr="00C66E2B">
        <w:rPr>
          <w:rFonts w:hAnsi="宋体" w:cs="Times New Roman"/>
        </w:rPr>
        <w:t>。送别诗是</w:t>
      </w:r>
      <w:r w:rsidRPr="00C66E2B" w:rsidR="009905BB">
        <w:rPr>
          <w:rFonts w:hAnsi="宋体" w:cs="Times New Roman" w:hint="eastAsia"/>
        </w:rPr>
        <w:t>_</w:t>
      </w:r>
      <w:r w:rsidRPr="00C66E2B" w:rsidR="009905BB">
        <w:rPr>
          <w:rFonts w:hAnsi="宋体" w:cs="Times New Roman"/>
        </w:rPr>
        <w:t>______________________________________________________________</w:t>
      </w:r>
      <w:r w:rsidRPr="00C66E2B">
        <w:rPr>
          <w:rFonts w:hAnsi="宋体" w:cs="Times New Roman"/>
        </w:rPr>
        <w:t>。</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二、古代文化知识</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7．下列关于文化知识的解说，不正确的一项是(　　)</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A．宗庙，帝王、诸侯祭祀祖先的地方。古代宗庙制规定天子七庙，诸侯五庙，大夫三庙，庶人一庙。</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B．九鼎，据传大禹建立夏朝以后用天下九州州牧所贡之青铜铸成九鼎，一鼎象征一州，九鼎象征九州。</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C．剑南，指剑南道。唐朝废除州郡制，改益州等州为剑南道，因位于剑门关以南，故名。</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D．邸报，古代地方长官在京师设邸，邸中传抄皇帝谕旨、臣僚奏章、边防战报等报给地方长官。唐时已有，宋始称“邸报”。</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三、名篇名句默写</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8．补写出下列句子中的空缺部分。</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(1)《赤壁赋》中，描写曹操吟其《短歌行》情形的句子是“_________，_________”。</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(2)《桃花源记》中，渔人回答完桃花源人关于当今何世等问题之后，表现桃花源人热情待客的句子是“________________，________________”。</w:t>
      </w:r>
    </w:p>
    <w:p w:rsidR="00475D37" w:rsidRPr="00C66E2B" w:rsidP="00886CFA">
      <w:pPr>
        <w:pStyle w:val="PlainText"/>
        <w:tabs>
          <w:tab w:val="left" w:pos="3261"/>
        </w:tabs>
        <w:snapToGrid w:val="0"/>
        <w:spacing w:line="360" w:lineRule="auto"/>
        <w:rPr>
          <w:rFonts w:hAnsi="宋体" w:cs="Times New Roman"/>
        </w:rPr>
      </w:pPr>
      <w:r w:rsidRPr="00C66E2B">
        <w:rPr>
          <w:rFonts w:hAnsi="宋体" w:cs="Times New Roman"/>
        </w:rPr>
        <w:t>(3)《离骚》中，表明当时社会中的人们违背准则，把苟合取悦别人奉为信条的两句是“________________，________________”。</w:t>
      </w:r>
    </w:p>
    <w:p w:rsidR="00475D37" w:rsidRPr="00C66E2B" w:rsidP="00886CFA">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36pt">
            <v:imagedata r:id="rId4" r:href="rId5" o:title=""/>
          </v:shape>
        </w:pict>
      </w:r>
    </w:p>
    <w:p w:rsidR="00E961D3" w:rsidRPr="00C66E2B" w:rsidP="00E961D3">
      <w:pPr>
        <w:pStyle w:val="PlainText"/>
        <w:tabs>
          <w:tab w:val="left" w:pos="3261"/>
        </w:tabs>
        <w:snapToGrid w:val="0"/>
        <w:spacing w:line="360" w:lineRule="auto"/>
        <w:jc w:val="center"/>
        <w:rPr>
          <w:rFonts w:hAnsi="宋体" w:cs="Times New Roman"/>
        </w:rPr>
      </w:pPr>
      <w:r w:rsidRPr="00C66E2B">
        <w:rPr>
          <w:rFonts w:hAnsi="宋体" w:cs="Times New Roman"/>
        </w:rPr>
        <w:t>妙趣横生的对联故事(二)</w:t>
      </w:r>
    </w:p>
    <w:p w:rsidR="00475D37" w:rsidRPr="00C66E2B" w:rsidP="00886CFA">
      <w:pPr>
        <w:pStyle w:val="PlainText"/>
        <w:tabs>
          <w:tab w:val="left" w:pos="3261"/>
        </w:tabs>
        <w:snapToGrid w:val="0"/>
        <w:spacing w:line="360" w:lineRule="auto"/>
        <w:jc w:val="center"/>
        <w:rPr>
          <w:rFonts w:hAnsi="宋体" w:cs="Times New Roman"/>
        </w:rPr>
      </w:pPr>
      <w:r>
        <w:rPr>
          <w:rFonts w:hAnsi="宋体" w:cs="Times New Roman"/>
        </w:rPr>
        <w:pict>
          <v:shape id="_x0000_i1026" type="#_x0000_t75" style="width:141.75pt;height:117pt">
            <v:imagedata r:id="rId6" r:href="rId7" o:title=""/>
          </v:shape>
        </w:pict>
      </w:r>
    </w:p>
    <w:p w:rsidR="00475D37" w:rsidRPr="00C66E2B" w:rsidP="00E961D3">
      <w:pPr>
        <w:pStyle w:val="PlainText"/>
        <w:tabs>
          <w:tab w:val="left" w:pos="3261"/>
        </w:tabs>
        <w:snapToGrid w:val="0"/>
        <w:spacing w:line="360" w:lineRule="auto"/>
        <w:ind w:firstLine="420" w:firstLineChars="200"/>
        <w:rPr>
          <w:rFonts w:hAnsi="宋体" w:cs="Times New Roman"/>
        </w:rPr>
      </w:pPr>
      <w:r w:rsidRPr="00C66E2B">
        <w:rPr>
          <w:rFonts w:hAnsi="宋体" w:cs="Times New Roman"/>
        </w:rPr>
        <w:t>1．唐伯虎同祝枝山因事到乡村，看到农夫车水。祝出对曰：水车车水，水随车，车停水止。唐对道：风扇扇风，风出扇，扇动风生。祝唐之对实属巧妙，传诵一时。</w:t>
      </w:r>
    </w:p>
    <w:p w:rsidR="00475D37" w:rsidRPr="00C66E2B" w:rsidP="00E961D3">
      <w:pPr>
        <w:pStyle w:val="PlainText"/>
        <w:tabs>
          <w:tab w:val="left" w:pos="3261"/>
        </w:tabs>
        <w:snapToGrid w:val="0"/>
        <w:spacing w:line="360" w:lineRule="auto"/>
        <w:ind w:firstLine="420" w:firstLineChars="200"/>
        <w:rPr>
          <w:rFonts w:hAnsi="宋体" w:cs="Times New Roman"/>
        </w:rPr>
      </w:pPr>
      <w:r w:rsidRPr="00C66E2B">
        <w:rPr>
          <w:rFonts w:hAnsi="宋体" w:cs="Times New Roman"/>
        </w:rPr>
        <w:t>2．明人解缙，门对富豪的竹林。除夕，他在门上贴了一副春联：门对千竿竹，家藏万卷书。富豪见了，叫人把竹砍掉。解缙深解其意，于上下联各添一字：门对千竿竹短，家藏万卷书长。富豪更加恼火，下令把竹子连根挖掉。解缙暗中发笑，在上下联又各添一字：门对千竿竹短无，家藏万卷书长有。富豪气得目瞪口呆。</w:t>
      </w:r>
    </w:p>
    <w:p w:rsidR="00475D37" w:rsidRPr="00C66E2B" w:rsidP="00E961D3">
      <w:pPr>
        <w:pStyle w:val="PlainText"/>
        <w:tabs>
          <w:tab w:val="left" w:pos="3261"/>
        </w:tabs>
        <w:snapToGrid w:val="0"/>
        <w:spacing w:line="360" w:lineRule="auto"/>
        <w:ind w:firstLine="420" w:firstLineChars="200"/>
        <w:rPr>
          <w:rFonts w:hAnsi="宋体" w:cs="Times New Roman"/>
        </w:rPr>
      </w:pPr>
      <w:r w:rsidRPr="00C66E2B">
        <w:rPr>
          <w:rFonts w:hAnsi="宋体" w:cs="Times New Roman"/>
        </w:rPr>
        <w:t>3．程敏政人称神童。宰相李贤欲招他为婿，指着席上果品出对曰：因荷(何)而得藕(偶)。程对道：有杏(幸)不须梅(媒)。李贤大喜，乃将女儿配之。</w:t>
      </w:r>
    </w:p>
    <w:p w:rsidR="00475D37" w:rsidRPr="00C66E2B" w:rsidP="00E961D3">
      <w:pPr>
        <w:pStyle w:val="PlainText"/>
        <w:tabs>
          <w:tab w:val="left" w:pos="3261"/>
        </w:tabs>
        <w:snapToGrid w:val="0"/>
        <w:spacing w:line="360" w:lineRule="auto"/>
        <w:ind w:firstLine="420" w:firstLineChars="200"/>
        <w:rPr>
          <w:rFonts w:hAnsi="宋体" w:cs="Times New Roman"/>
        </w:rPr>
      </w:pPr>
      <w:r w:rsidRPr="00C66E2B">
        <w:rPr>
          <w:rFonts w:hAnsi="宋体" w:cs="Times New Roman"/>
        </w:rPr>
        <w:t>4．戴大宾五岁时，应童子试。诸生见其年少，笑问：“欲为何官？”戴答道：“阁老。”众人戏之曰：未老思阁老。戴大声答道：无才做秀才。众皆大笑。</w:t>
      </w:r>
    </w:p>
    <w:p w:rsidR="00475D37" w:rsidRPr="00C66E2B" w:rsidP="00E961D3">
      <w:pPr>
        <w:pStyle w:val="PlainText"/>
        <w:tabs>
          <w:tab w:val="left" w:pos="3261"/>
        </w:tabs>
        <w:snapToGrid w:val="0"/>
        <w:spacing w:line="360" w:lineRule="auto"/>
        <w:ind w:firstLine="420" w:firstLineChars="200"/>
        <w:rPr>
          <w:rFonts w:hAnsi="宋体" w:cs="Times New Roman"/>
        </w:rPr>
      </w:pPr>
      <w:r w:rsidRPr="00C66E2B">
        <w:rPr>
          <w:rFonts w:hAnsi="宋体" w:cs="Times New Roman"/>
        </w:rPr>
        <w:t>5．杨慎，字用修，号升庵，生于明代弘治元年。相传他五六岁时在桂湖附近一个堰塘里游泳，县令路过，他居然不起来回避。县令命人把他的衣服挂在一个古树上，并告诉杨慎：“本县令出副对子，如果你能对得出，饶你不敬之罪！”县令刚念完上联：千年古树为衣架。杨慎即对出下联：万里长江做澡盆。县令叹服，赞杨慎为神童。</w:t>
      </w:r>
    </w:p>
    <w:p w:rsidR="001E0513" w:rsidRPr="00C66E2B" w:rsidP="001E0513">
      <w:pPr>
        <w:pStyle w:val="Heading2"/>
        <w:tabs>
          <w:tab w:val="left" w:pos="3261"/>
        </w:tabs>
        <w:spacing w:line="360" w:lineRule="auto"/>
        <w:jc w:val="center"/>
        <w:rPr>
          <w:rFonts w:ascii="宋体" w:eastAsia="宋体" w:hAnsi="宋体"/>
          <w:sz w:val="21"/>
        </w:rPr>
      </w:pPr>
      <w:r w:rsidRPr="00C66E2B">
        <w:rPr>
          <w:rFonts w:ascii="宋体" w:eastAsia="宋体" w:hAnsi="宋体"/>
          <w:sz w:val="21"/>
        </w:rPr>
        <w:br w:type="page"/>
      </w:r>
      <w:r w:rsidRPr="00C66E2B">
        <w:rPr>
          <w:rFonts w:ascii="宋体" w:eastAsia="宋体" w:hAnsi="宋体"/>
          <w:sz w:val="21"/>
        </w:rPr>
        <w:t>答案精析</w:t>
      </w:r>
    </w:p>
    <w:p w:rsidR="001E0513" w:rsidRPr="00C66E2B" w:rsidP="001E0513">
      <w:pPr>
        <w:pStyle w:val="PlainText"/>
        <w:tabs>
          <w:tab w:val="left" w:pos="3261"/>
        </w:tabs>
        <w:snapToGrid w:val="0"/>
        <w:spacing w:line="360" w:lineRule="auto"/>
        <w:rPr>
          <w:rFonts w:hAnsi="宋体" w:cs="Times New Roman"/>
        </w:rPr>
      </w:pPr>
      <w:r w:rsidRPr="00C66E2B">
        <w:rPr>
          <w:rFonts w:hAnsi="宋体" w:cs="Times New Roman"/>
        </w:rPr>
        <w:t>1</w:t>
      </w:r>
      <w:r w:rsidRPr="00C66E2B">
        <w:rPr>
          <w:rFonts w:hAnsi="宋体"/>
        </w:rPr>
        <w:t>．</w:t>
      </w:r>
      <w:r w:rsidRPr="00C66E2B">
        <w:rPr>
          <w:rFonts w:hAnsi="宋体" w:cs="Times New Roman"/>
        </w:rPr>
        <w:t>B　[扶摇而上：形容地位、名声、价值等迅速往上升。拾级而上：一个台阶一个台阶地向上登。根据语境，应选“拾级而上”。历历在目：远方的景物看得清清楚楚，或过去的事情清清楚楚地重现在眼前。赫然在目：形容令人惊讶或引人注目的事物突然出现。根据语境，应选“赫然在目”。顶礼膜拜：形容对人特别崇敬(多用于贬义)。毕恭毕敬：形容十分恭敬。根据语境，应选“顶礼膜拜”。沐雨栉风：形容人经常在外辛苦奔波。风吹雨打：花木遭受风雨吹打的摧残，比喻受摧残、迫害、挫折或磨难。根据语境，应选“风吹雨打”。]</w:t>
      </w:r>
    </w:p>
    <w:p w:rsidR="001E0513" w:rsidRPr="00C66E2B" w:rsidP="001E0513">
      <w:pPr>
        <w:pStyle w:val="PlainText"/>
        <w:tabs>
          <w:tab w:val="left" w:pos="3261"/>
        </w:tabs>
        <w:snapToGrid w:val="0"/>
        <w:spacing w:line="360" w:lineRule="auto"/>
        <w:rPr>
          <w:rFonts w:hAnsi="宋体" w:cs="Times New Roman"/>
        </w:rPr>
      </w:pPr>
      <w:r w:rsidRPr="00C66E2B">
        <w:rPr>
          <w:rFonts w:hAnsi="宋体" w:cs="Times New Roman"/>
        </w:rPr>
        <w:t>2．A　[根据前后描述对象应一致的原则以及前面语句写的是“树”，可知应为“树皮已被游人摸得油光”。]</w:t>
      </w:r>
    </w:p>
    <w:p w:rsidR="001E0513" w:rsidRPr="00C66E2B" w:rsidP="001E0513">
      <w:pPr>
        <w:pStyle w:val="PlainText"/>
        <w:tabs>
          <w:tab w:val="left" w:pos="3261"/>
        </w:tabs>
        <w:snapToGrid w:val="0"/>
        <w:spacing w:line="360" w:lineRule="auto"/>
        <w:rPr>
          <w:rFonts w:hAnsi="宋体" w:cs="Times New Roman"/>
        </w:rPr>
      </w:pPr>
      <w:r w:rsidRPr="00C66E2B">
        <w:rPr>
          <w:rFonts w:hAnsi="宋体" w:cs="Times New Roman"/>
        </w:rPr>
        <w:t>3．A　[B项关联词位置不当，“不仅”应移至“刻字”后。C项句式杂糅，应删去“之巨”。D项语序不当，应先“希冀百岁”，再“向老百姓摆威风”。]</w:t>
      </w:r>
    </w:p>
    <w:p w:rsidR="001E0513" w:rsidRPr="00C66E2B" w:rsidP="001E0513">
      <w:pPr>
        <w:pStyle w:val="PlainText"/>
        <w:tabs>
          <w:tab w:val="left" w:pos="3261"/>
        </w:tabs>
        <w:snapToGrid w:val="0"/>
        <w:spacing w:line="360" w:lineRule="auto"/>
        <w:rPr>
          <w:rFonts w:hAnsi="宋体" w:cs="Times New Roman"/>
        </w:rPr>
      </w:pPr>
      <w:r w:rsidRPr="00C66E2B">
        <w:rPr>
          <w:rFonts w:hAnsi="宋体" w:cs="Times New Roman"/>
        </w:rPr>
        <w:t>4．(示例)①对人类精神家园的营造　②对大自然奥秘的探索　③传播人文文化和科学文化</w:t>
      </w:r>
    </w:p>
    <w:p w:rsidR="001E0513" w:rsidRPr="00C66E2B" w:rsidP="001E0513">
      <w:pPr>
        <w:pStyle w:val="PlainText"/>
        <w:tabs>
          <w:tab w:val="left" w:pos="3261"/>
        </w:tabs>
        <w:snapToGrid w:val="0"/>
        <w:spacing w:line="360" w:lineRule="auto"/>
        <w:rPr>
          <w:rFonts w:hAnsi="宋体" w:cs="Times New Roman"/>
        </w:rPr>
      </w:pPr>
      <w:r w:rsidRPr="00C66E2B">
        <w:rPr>
          <w:rFonts w:hAnsi="宋体" w:cs="Times New Roman"/>
        </w:rPr>
        <w:t>5．(示例)①删去“拨冗”(或删去“从百忙之中”和“抽身”)。②“惠顾”改为“光临”。③“忝列”改为“担任”。④“拙著”改为“专著”。⑤删去“印刷”(或删去“付梓”)。</w:t>
      </w:r>
    </w:p>
    <w:p w:rsidR="001E0513" w:rsidRPr="00C66E2B" w:rsidP="001E0513">
      <w:pPr>
        <w:pStyle w:val="PlainText"/>
        <w:tabs>
          <w:tab w:val="left" w:pos="3261"/>
        </w:tabs>
        <w:snapToGrid w:val="0"/>
        <w:spacing w:line="360" w:lineRule="auto"/>
        <w:rPr>
          <w:rFonts w:hAnsi="宋体" w:cs="Times New Roman"/>
        </w:rPr>
      </w:pPr>
      <w:r w:rsidRPr="00C66E2B">
        <w:rPr>
          <w:rFonts w:hAnsi="宋体" w:cs="Times New Roman"/>
        </w:rPr>
        <w:t>6．(示例)大漠沙场里的一弯冷月，清远而瑰奇，黄沙、雪峰、烽火、弓刀，豪情填膺</w:t>
      </w:r>
    </w:p>
    <w:p w:rsidR="001E0513" w:rsidRPr="00C66E2B" w:rsidP="001E0513">
      <w:pPr>
        <w:pStyle w:val="PlainText"/>
        <w:tabs>
          <w:tab w:val="left" w:pos="3261"/>
        </w:tabs>
        <w:snapToGrid w:val="0"/>
        <w:spacing w:line="360" w:lineRule="auto"/>
        <w:rPr>
          <w:rFonts w:hAnsi="宋体" w:cs="Times New Roman"/>
        </w:rPr>
      </w:pPr>
      <w:r w:rsidRPr="00C66E2B">
        <w:rPr>
          <w:rFonts w:hAnsi="宋体" w:cs="Times New Roman"/>
        </w:rPr>
        <w:t>陌头江水边的一株杨柳，温柔而妩媚，古道、轻舟、晓风、残月，愁绪满怀</w:t>
      </w:r>
    </w:p>
    <w:p w:rsidR="001E0513" w:rsidRPr="00C66E2B" w:rsidP="001E0513">
      <w:pPr>
        <w:pStyle w:val="PlainText"/>
        <w:tabs>
          <w:tab w:val="left" w:pos="3261"/>
        </w:tabs>
        <w:snapToGrid w:val="0"/>
        <w:spacing w:line="360" w:lineRule="auto"/>
        <w:rPr>
          <w:rFonts w:hAnsi="宋体" w:cs="Times New Roman"/>
        </w:rPr>
      </w:pPr>
      <w:r w:rsidRPr="00C66E2B">
        <w:rPr>
          <w:rFonts w:hAnsi="宋体" w:cs="Times New Roman"/>
        </w:rPr>
        <w:t>7．A　[A项“庶人一庙”错，应是“士一庙”，庶人无庙。]</w:t>
      </w:r>
    </w:p>
    <w:p w:rsidR="00F723FE" w:rsidRPr="00C66E2B" w:rsidP="001E0513">
      <w:pPr>
        <w:pStyle w:val="PlainText"/>
        <w:tabs>
          <w:tab w:val="left" w:pos="3261"/>
        </w:tabs>
        <w:snapToGrid w:val="0"/>
        <w:spacing w:line="360" w:lineRule="auto"/>
        <w:rPr>
          <w:rFonts w:hAnsi="宋体" w:cs="Times New Roman"/>
        </w:rPr>
      </w:pPr>
      <w:r w:rsidRPr="00C66E2B">
        <w:rPr>
          <w:rFonts w:hAnsi="宋体" w:cs="Times New Roman"/>
        </w:rPr>
        <w:t>8．(1)酾酒临江　横槊赋诗　(2)余人各复延至其家　皆出酒食　(3)背绳墨以追曲兮　竞周容以为度</w:t>
      </w:r>
      <w:bookmarkStart w:id="0" w:name="_GoBack"/>
      <w:bookmarkEnd w:id="0"/>
    </w:p>
    <w:p w:rsidR="00F723FE" w:rsidRPr="00C66E2B">
      <w:pPr>
        <w:rPr>
          <w:rFonts w:ascii="宋体" w:hAnsi="宋体"/>
          <w:noProof/>
        </w:rPr>
      </w:pPr>
    </w:p>
    <w:p w:rsidR="00F723FE" w:rsidRPr="00C66E2B">
      <w:pPr>
        <w:rPr>
          <w:rFonts w:ascii="宋体" w:hAnsi="宋体"/>
        </w:rPr>
      </w:pPr>
    </w:p>
    <w:p w:rsidR="001E0513" w:rsidRPr="00C66E2B" w:rsidP="001E0513">
      <w:pPr>
        <w:pStyle w:val="PlainText"/>
        <w:tabs>
          <w:tab w:val="left" w:pos="3261"/>
        </w:tabs>
        <w:snapToGrid w:val="0"/>
        <w:spacing w:line="360" w:lineRule="auto"/>
        <w:rPr>
          <w:rFonts w:hAnsi="宋体" w:cs="Times New Roman"/>
        </w:rPr>
      </w:pPr>
    </w:p>
    <w:sectPr w:rsidSect="0066763C">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3FE"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723FE" w:rsidP="00F723F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3FE"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44A36">
      <w:rPr>
        <w:rStyle w:val="PageNumber"/>
        <w:noProof/>
      </w:rPr>
      <w:t>1</w:t>
    </w:r>
    <w:r>
      <w:rPr>
        <w:rStyle w:val="PageNumber"/>
      </w:rPr>
      <w:fldChar w:fldCharType="end"/>
    </w:r>
  </w:p>
  <w:p w:rsidR="00F723FE" w:rsidP="00F723FE">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763C"/>
    <w:rsid w:val="00061A14"/>
    <w:rsid w:val="000C36C3"/>
    <w:rsid w:val="00107C33"/>
    <w:rsid w:val="001E0513"/>
    <w:rsid w:val="00270606"/>
    <w:rsid w:val="002A1F24"/>
    <w:rsid w:val="00360E8F"/>
    <w:rsid w:val="00475D37"/>
    <w:rsid w:val="00511AB0"/>
    <w:rsid w:val="006648C1"/>
    <w:rsid w:val="0066763C"/>
    <w:rsid w:val="00687CE7"/>
    <w:rsid w:val="0081124F"/>
    <w:rsid w:val="0082187A"/>
    <w:rsid w:val="00886CFA"/>
    <w:rsid w:val="009905BB"/>
    <w:rsid w:val="00AE5979"/>
    <w:rsid w:val="00B15288"/>
    <w:rsid w:val="00C66E2B"/>
    <w:rsid w:val="00D44A36"/>
    <w:rsid w:val="00E961D3"/>
    <w:rsid w:val="00F45A15"/>
    <w:rsid w:val="00F5190F"/>
    <w:rsid w:val="00F723FE"/>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5A15"/>
    <w:pPr>
      <w:widowControl w:val="0"/>
      <w:jc w:val="both"/>
    </w:pPr>
    <w:rPr>
      <w:kern w:val="2"/>
      <w:sz w:val="21"/>
      <w:szCs w:val="24"/>
    </w:rPr>
  </w:style>
  <w:style w:type="paragraph" w:styleId="Heading1">
    <w:name w:val="heading 1"/>
    <w:basedOn w:val="Normal"/>
    <w:next w:val="Normal"/>
    <w:qFormat/>
    <w:rsid w:val="00475D37"/>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5D37"/>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5D37"/>
    <w:pPr>
      <w:keepNext/>
      <w:keepLines/>
      <w:spacing w:before="260" w:after="260" w:line="416" w:lineRule="auto"/>
      <w:outlineLvl w:val="2"/>
    </w:pPr>
    <w:rPr>
      <w:b/>
      <w:bCs/>
      <w:sz w:val="32"/>
      <w:szCs w:val="32"/>
    </w:rPr>
  </w:style>
  <w:style w:type="paragraph" w:styleId="Heading4">
    <w:name w:val="heading 4"/>
    <w:basedOn w:val="Normal"/>
    <w:next w:val="Normal"/>
    <w:qFormat/>
    <w:rsid w:val="00475D37"/>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5D37"/>
    <w:pPr>
      <w:keepNext/>
      <w:keepLines/>
      <w:spacing w:before="280" w:after="290" w:line="376" w:lineRule="auto"/>
      <w:outlineLvl w:val="4"/>
    </w:pPr>
    <w:rPr>
      <w:b/>
      <w:bCs/>
      <w:sz w:val="28"/>
      <w:szCs w:val="28"/>
    </w:rPr>
  </w:style>
  <w:style w:type="paragraph" w:styleId="Heading6">
    <w:name w:val="heading 6"/>
    <w:basedOn w:val="Normal"/>
    <w:next w:val="Normal"/>
    <w:qFormat/>
    <w:rsid w:val="00475D37"/>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5D37"/>
    <w:pPr>
      <w:keepNext/>
      <w:keepLines/>
      <w:spacing w:before="240" w:after="64" w:line="320" w:lineRule="auto"/>
      <w:outlineLvl w:val="6"/>
    </w:pPr>
    <w:rPr>
      <w:b/>
      <w:bCs/>
      <w:sz w:val="24"/>
    </w:rPr>
  </w:style>
  <w:style w:type="paragraph" w:styleId="Heading8">
    <w:name w:val="heading 8"/>
    <w:basedOn w:val="Normal"/>
    <w:next w:val="Normal"/>
    <w:qFormat/>
    <w:rsid w:val="00475D37"/>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6763C"/>
    <w:rPr>
      <w:rFonts w:ascii="宋体" w:hAnsi="Courier New" w:cs="Courier New"/>
      <w:szCs w:val="21"/>
    </w:rPr>
  </w:style>
  <w:style w:type="paragraph" w:styleId="Header">
    <w:name w:val="header"/>
    <w:basedOn w:val="Normal"/>
    <w:link w:val="Char"/>
    <w:rsid w:val="00886CF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886CFA"/>
    <w:rPr>
      <w:kern w:val="2"/>
      <w:sz w:val="18"/>
      <w:szCs w:val="18"/>
    </w:rPr>
  </w:style>
  <w:style w:type="paragraph" w:styleId="Footer">
    <w:name w:val="footer"/>
    <w:basedOn w:val="Normal"/>
    <w:link w:val="Char0"/>
    <w:rsid w:val="00886CFA"/>
    <w:pPr>
      <w:tabs>
        <w:tab w:val="center" w:pos="4153"/>
        <w:tab w:val="right" w:pos="8306"/>
      </w:tabs>
      <w:snapToGrid w:val="0"/>
      <w:jc w:val="left"/>
    </w:pPr>
    <w:rPr>
      <w:sz w:val="18"/>
      <w:szCs w:val="18"/>
    </w:rPr>
  </w:style>
  <w:style w:type="character" w:customStyle="1" w:styleId="Char0">
    <w:name w:val="页脚 Char"/>
    <w:link w:val="Footer"/>
    <w:rsid w:val="00886CFA"/>
    <w:rPr>
      <w:kern w:val="2"/>
      <w:sz w:val="18"/>
      <w:szCs w:val="18"/>
    </w:rPr>
  </w:style>
  <w:style w:type="character" w:customStyle="1" w:styleId="2Char">
    <w:name w:val="标题 2 Char"/>
    <w:link w:val="Heading2"/>
    <w:rsid w:val="001E0513"/>
    <w:rPr>
      <w:rFonts w:ascii="Arial" w:eastAsia="黑体" w:hAnsi="Arial"/>
      <w:b/>
      <w:bCs/>
      <w:kern w:val="2"/>
      <w:sz w:val="32"/>
      <w:szCs w:val="32"/>
    </w:rPr>
  </w:style>
  <w:style w:type="character" w:styleId="PageNumber">
    <w:name w:val="page number"/>
    <w:basedOn w:val="DefaultParagraphFont"/>
    <w:rsid w:val="00F723F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32451;&#38388;&#23567;&#25001;1.tif" TargetMode="External" /><Relationship Id="rId6" Type="http://schemas.openxmlformats.org/officeDocument/2006/relationships/image" Target="media/image2.png" /><Relationship Id="rId7" Type="http://schemas.openxmlformats.org/officeDocument/2006/relationships/image" Target="&#32451;19.TIF" TargetMode="Externa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580</Words>
  <Characters>3311</Characters>
  <Application>Microsoft Office Word</Application>
  <DocSecurity>0</DocSecurity>
  <Lines>27</Lines>
  <Paragraphs>7</Paragraphs>
  <ScaleCrop>false</ScaleCrop>
  <Company/>
  <LinksUpToDate>false</LinksUpToDate>
  <CharactersWithSpaces>3884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2019-05-23T03:58:00Z</dcterms:created>
  <dcterms:modified xsi:type="dcterms:W3CDTF">2019-05-24T07:37:00Z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