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1D5D9B" w:rsidP="001D5D9B">
      <w:pPr>
        <w:pStyle w:val="Heading2"/>
        <w:tabs>
          <w:tab w:val="left" w:pos="3261"/>
        </w:tabs>
        <w:spacing w:line="360" w:lineRule="auto"/>
        <w:jc w:val="center"/>
        <w:rPr>
          <w:rFonts w:ascii="宋体" w:eastAsia="宋体" w:hAnsi="宋体"/>
          <w:color w:val="FF0000"/>
          <w:sz w:val="28"/>
        </w:rPr>
      </w:pPr>
      <w:r w:rsidRPr="001D5D9B">
        <w:rPr>
          <w:rFonts w:ascii="宋体" w:eastAsia="宋体" w:hAnsi="宋体"/>
          <w:color w:val="FF0000"/>
          <w:sz w:val="28"/>
        </w:rPr>
        <w:t>基础组合练25</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一、语言文字运用</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阅读下面的文字，完成1～3题。</w:t>
      </w:r>
    </w:p>
    <w:p w:rsidR="00E15311" w:rsidRPr="001D5D9B" w:rsidP="00097495">
      <w:pPr>
        <w:pStyle w:val="PlainText"/>
        <w:tabs>
          <w:tab w:val="left" w:pos="3261"/>
        </w:tabs>
        <w:snapToGrid w:val="0"/>
        <w:spacing w:line="360" w:lineRule="auto"/>
        <w:ind w:firstLine="420" w:firstLineChars="200"/>
        <w:rPr>
          <w:rFonts w:hAnsi="宋体" w:cs="Times New Roman"/>
        </w:rPr>
      </w:pPr>
      <w:r w:rsidRPr="001D5D9B">
        <w:rPr>
          <w:rFonts w:hAnsi="宋体" w:cs="Times New Roman"/>
        </w:rPr>
        <w:t>美国麻省理工学院和以色列理工学院的科学家近日宣布，他们合作设计出一种新方法，让光子的动量与电子的动量相匹配，从而增强光和物质的相互作用。</w:t>
      </w:r>
    </w:p>
    <w:p w:rsidR="00E15311" w:rsidRPr="001D5D9B" w:rsidP="00097495">
      <w:pPr>
        <w:pStyle w:val="PlainText"/>
        <w:tabs>
          <w:tab w:val="left" w:pos="3261"/>
        </w:tabs>
        <w:snapToGrid w:val="0"/>
        <w:spacing w:line="360" w:lineRule="auto"/>
        <w:ind w:firstLine="420" w:firstLineChars="200"/>
        <w:rPr>
          <w:rFonts w:hAnsi="宋体" w:cs="Times New Roman"/>
        </w:rPr>
      </w:pPr>
      <w:r w:rsidRPr="001D5D9B">
        <w:rPr>
          <w:rFonts w:hAnsi="宋体" w:cs="Times New Roman"/>
        </w:rPr>
        <w:t>研究人员解释称，一般而言，电子的动量比光粒子(光子)的动量大几个数量级，由于动量之间的巨大差异，这些粒子间的相互作用一般比较弱，让其动量“门当户对”可以更好地对其相互作用进行控制，从而使一些基于这些过程的基础研究以及新应用成为可能。尽管这样的情况是令人________的，甚至是________的。要想做到这一点，其中的一种方法是：大幅缩短光的波长，(　　　　　)。</w:t>
      </w:r>
    </w:p>
    <w:p w:rsidR="00E15311" w:rsidRPr="001D5D9B" w:rsidP="00097495">
      <w:pPr>
        <w:pStyle w:val="PlainText"/>
        <w:tabs>
          <w:tab w:val="left" w:pos="3261"/>
        </w:tabs>
        <w:snapToGrid w:val="0"/>
        <w:spacing w:line="360" w:lineRule="auto"/>
        <w:ind w:firstLine="420" w:firstLineChars="200"/>
        <w:rPr>
          <w:rFonts w:hAnsi="宋体" w:cs="Times New Roman"/>
        </w:rPr>
      </w:pPr>
      <w:r w:rsidRPr="001D5D9B">
        <w:rPr>
          <w:rFonts w:hAnsi="宋体" w:cs="Times New Roman"/>
        </w:rPr>
        <w:t>虽然最新研究目前仍处于初期和理论阶段，但研究人员表示，</w:t>
      </w:r>
      <w:r w:rsidRPr="001D5D9B">
        <w:rPr>
          <w:rFonts w:hAnsi="宋体" w:cs="Times New Roman"/>
          <w:u w:val="single"/>
        </w:rPr>
        <w:t>这种方法有望催生能吸收更宽范围波长光的新型太阳能电池以及更高效的激光器和发光二极管等发光器件的产生。</w:t>
      </w:r>
      <w:r w:rsidRPr="001D5D9B">
        <w:rPr>
          <w:rFonts w:hAnsi="宋体" w:cs="Times New Roman"/>
        </w:rPr>
        <w:t>而且，相同的原则应该可以应用于硅基器件，使其获得许多目前未知的新功能。</w:t>
      </w:r>
    </w:p>
    <w:p w:rsidR="00E15311" w:rsidRPr="001D5D9B" w:rsidP="00097495">
      <w:pPr>
        <w:pStyle w:val="PlainText"/>
        <w:tabs>
          <w:tab w:val="left" w:pos="3261"/>
        </w:tabs>
        <w:snapToGrid w:val="0"/>
        <w:spacing w:line="360" w:lineRule="auto"/>
        <w:ind w:firstLine="420" w:firstLineChars="200"/>
        <w:rPr>
          <w:rFonts w:hAnsi="宋体" w:cs="Times New Roman"/>
        </w:rPr>
      </w:pPr>
      <w:r w:rsidRPr="001D5D9B">
        <w:rPr>
          <w:rFonts w:hAnsi="宋体" w:cs="Times New Roman"/>
        </w:rPr>
        <w:t>研究负责人、以色列理工学院的亚尼夫·库曼指出，尽管作为现今电子设备的基础元件，硅的重要性________，但在涉及光的应用——比如LED和太阳能电池等方面，其表现就________。改善光与硅等重要电子材料的相互作用，是将光子学设备(基于光波操纵)与电子半导体芯片集成的重要里程碑。</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1．依次填入文中横线上的成语，全都恰当的一项是(　　)</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A．难以置信　匪夷所思　不言而喻　差强人意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B．难以置信匪夷所思不可理喻不尽人意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C．不可思议想入非非不可理喻差强人意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D．不可思议想入非非不言而喻不尽人意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2．下列在文中括号内补写的语句，最恰当的一项是(　　)</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A．使其更接近电子的动量，从而增加单个光子的动量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B．从而增加单个光子的动量，使其更接近电子的动量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C．从而增加单个光子的动量，更接近电子的动量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D．更接近电子的动量，从而增加单个光子的动量</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3．文中画横线的句子有语病，下列修改最恰当的一项是(　　)</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A．这种方法有望促进能吸收更宽范围波长光的新型太阳能电池以及更高效的激光器和发光二极管等发光器件。</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B．这种方法有望催生能吸收更宽范围波长光的新型太阳能电池，推动更高效的激光器和发光二极管等发光器件的产生。</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C．这种方法有望催生能吸收更宽范围波长光的新型太阳能电池以及更高效的激光器和发光二极管等发光器件。</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D．这种方法有望催产能吸收更宽范围波长光的新型太阳能电池以及更高效的激光器和发光二极管等发光器件的产生。</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4．下面是某家长收到的学校通知，其中有五处表达不够简明得体，请找出并作修改。</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尊敬的各位家长：</w:t>
      </w:r>
    </w:p>
    <w:p w:rsidR="00E15311" w:rsidRPr="001D5D9B" w:rsidP="00835F72">
      <w:pPr>
        <w:pStyle w:val="PlainText"/>
        <w:tabs>
          <w:tab w:val="left" w:pos="3261"/>
        </w:tabs>
        <w:snapToGrid w:val="0"/>
        <w:spacing w:line="360" w:lineRule="auto"/>
        <w:ind w:firstLine="420" w:firstLineChars="200"/>
        <w:rPr>
          <w:rFonts w:hAnsi="宋体" w:cs="Times New Roman"/>
        </w:rPr>
      </w:pPr>
      <w:r w:rsidRPr="001D5D9B">
        <w:rPr>
          <w:rFonts w:hAnsi="宋体" w:cs="Times New Roman"/>
        </w:rPr>
        <w:t>学校将于5月5日14∶00召开高三年级家长会，跟您打个招呼。请您到学校图书馆聆听校长关于安全教育的报告，随后分班，与班主任及各任课老师碰碰头。望你百忙之中莅临指导，欢迎惠顾。</w:t>
      </w:r>
    </w:p>
    <w:p w:rsidR="00E15311" w:rsidRPr="001D5D9B" w:rsidP="00835F72">
      <w:pPr>
        <w:pStyle w:val="PlainText"/>
        <w:tabs>
          <w:tab w:val="left" w:pos="3261"/>
        </w:tabs>
        <w:snapToGrid w:val="0"/>
        <w:spacing w:line="360" w:lineRule="auto"/>
        <w:jc w:val="right"/>
        <w:rPr>
          <w:rFonts w:hAnsi="宋体" w:cs="Times New Roman"/>
        </w:rPr>
      </w:pPr>
      <w:r w:rsidRPr="001D5D9B">
        <w:rPr>
          <w:rFonts w:hAnsi="宋体" w:cs="Times New Roman"/>
        </w:rPr>
        <w:t>××学校</w:t>
      </w:r>
    </w:p>
    <w:p w:rsidR="00E15311" w:rsidRPr="001D5D9B" w:rsidP="00835F72">
      <w:pPr>
        <w:pStyle w:val="PlainText"/>
        <w:tabs>
          <w:tab w:val="left" w:pos="3261"/>
        </w:tabs>
        <w:snapToGrid w:val="0"/>
        <w:spacing w:line="360" w:lineRule="auto"/>
        <w:jc w:val="right"/>
        <w:rPr>
          <w:rFonts w:hAnsi="宋体" w:cs="Times New Roman"/>
        </w:rPr>
      </w:pPr>
      <w:r w:rsidRPr="001D5D9B">
        <w:rPr>
          <w:rFonts w:hAnsi="宋体" w:cs="Times New Roman"/>
        </w:rPr>
        <w:t>2019年4月28日</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答：　</w:t>
      </w:r>
    </w:p>
    <w:p w:rsidR="00E15311" w:rsidRPr="001D5D9B" w:rsidP="00DD1500">
      <w:pPr>
        <w:pStyle w:val="PlainText"/>
        <w:tabs>
          <w:tab w:val="left" w:pos="3261"/>
        </w:tabs>
        <w:snapToGrid w:val="0"/>
        <w:spacing w:line="360" w:lineRule="auto"/>
        <w:rPr>
          <w:rFonts w:hAnsi="宋体" w:cs="Times New Roman"/>
        </w:rPr>
      </w:pP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　</w:t>
      </w:r>
    </w:p>
    <w:p w:rsidR="00E15311" w:rsidRPr="001D5D9B" w:rsidP="00DD1500">
      <w:pPr>
        <w:pStyle w:val="PlainText"/>
        <w:tabs>
          <w:tab w:val="left" w:pos="3261"/>
        </w:tabs>
        <w:snapToGrid w:val="0"/>
        <w:spacing w:line="360" w:lineRule="auto"/>
        <w:rPr>
          <w:rFonts w:hAnsi="宋体" w:cs="Times New Roman"/>
        </w:rPr>
      </w:pP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　</w:t>
      </w:r>
    </w:p>
    <w:p w:rsidR="00E15311" w:rsidRPr="001D5D9B" w:rsidP="00DD1500">
      <w:pPr>
        <w:pStyle w:val="PlainText"/>
        <w:tabs>
          <w:tab w:val="left" w:pos="3261"/>
        </w:tabs>
        <w:snapToGrid w:val="0"/>
        <w:spacing w:line="360" w:lineRule="auto"/>
        <w:rPr>
          <w:rFonts w:hAnsi="宋体" w:cs="Times New Roman"/>
        </w:rPr>
      </w:pP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　</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二、古代文化知识</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5．下列关于文化知识的解说，不正确的一项是(　　)</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A．公车是汉代官署名，为卫尉的下属机构，设公车令，掌管宫殿司马门的警卫。天下上事及征召等事宜，经由此处受理。</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B．部伍，即“部曲行伍”，指的是军队的编制单位，也泛指部队。</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C．典试，科举考试的最高等级，由皇帝出题，官员到地方主持。</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D．归葬，指归葬本土，是我国古代丧葬的一种重要习俗。因从军、仕宦等原因亡故外地者，亲友要将其灵柩运回故乡。实在无法归葬本土的也要在灵柩上写明籍贯，表示不忘故土。</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三、名篇名句默写</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6．补写出下列句子中的空缺部分。</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(1)岑参《白雪歌送武判官归京》中“________________，____________________”两句，正面描写了热烈而隆重的送别场景。</w:t>
      </w:r>
    </w:p>
    <w:p w:rsidR="00E15311" w:rsidRPr="001D5D9B" w:rsidP="00DD1500">
      <w:pPr>
        <w:pStyle w:val="PlainText"/>
        <w:tabs>
          <w:tab w:val="left" w:pos="3261"/>
        </w:tabs>
        <w:snapToGrid w:val="0"/>
        <w:spacing w:line="360" w:lineRule="auto"/>
        <w:rPr>
          <w:rFonts w:hAnsi="宋体" w:cs="Times New Roman"/>
        </w:rPr>
      </w:pPr>
      <w:r w:rsidRPr="001D5D9B">
        <w:rPr>
          <w:rFonts w:hAnsi="宋体" w:cs="Times New Roman"/>
        </w:rPr>
        <w:t>(2)韩愈《师说》中用问句形式推断圣人更圣明、愚人更愚笨的原因的语句是：“__________，____________________，____________________？”</w:t>
      </w:r>
    </w:p>
    <w:p w:rsidR="00B91448" w:rsidRPr="001D5D9B" w:rsidP="00B91448">
      <w:pPr>
        <w:pStyle w:val="Heading2"/>
        <w:tabs>
          <w:tab w:val="left" w:pos="3261"/>
        </w:tabs>
        <w:spacing w:line="360" w:lineRule="auto"/>
        <w:jc w:val="center"/>
        <w:rPr>
          <w:rFonts w:ascii="宋体" w:eastAsia="宋体" w:hAnsi="宋体"/>
          <w:sz w:val="21"/>
        </w:rPr>
      </w:pPr>
      <w:r w:rsidRPr="001D5D9B">
        <w:rPr>
          <w:rFonts w:ascii="宋体" w:eastAsia="宋体" w:hAnsi="宋体"/>
          <w:sz w:val="21"/>
        </w:rPr>
        <w:br w:type="page"/>
      </w:r>
      <w:r w:rsidRPr="001D5D9B">
        <w:rPr>
          <w:rFonts w:ascii="宋体" w:eastAsia="宋体" w:hAnsi="宋体"/>
          <w:sz w:val="21"/>
        </w:rPr>
        <w:t>答案精析</w:t>
      </w:r>
    </w:p>
    <w:p w:rsidR="00B91448" w:rsidRPr="001D5D9B" w:rsidP="00B91448">
      <w:pPr>
        <w:pStyle w:val="PlainText"/>
        <w:tabs>
          <w:tab w:val="left" w:pos="3261"/>
        </w:tabs>
        <w:snapToGrid w:val="0"/>
        <w:spacing w:line="360" w:lineRule="auto"/>
        <w:rPr>
          <w:rFonts w:hAnsi="宋体" w:cs="Times New Roman"/>
        </w:rPr>
      </w:pPr>
      <w:r w:rsidRPr="001D5D9B">
        <w:rPr>
          <w:rFonts w:hAnsi="宋体" w:cs="Times New Roman"/>
        </w:rPr>
        <w:t>1</w:t>
      </w:r>
      <w:r w:rsidRPr="001D5D9B">
        <w:rPr>
          <w:rFonts w:hAnsi="宋体"/>
        </w:rPr>
        <w:t>．</w:t>
      </w:r>
      <w:r w:rsidRPr="001D5D9B">
        <w:rPr>
          <w:rFonts w:hAnsi="宋体" w:cs="Times New Roman"/>
        </w:rPr>
        <w:t>A　[难以置信：不容易让信服。不可思议：不可想象，不能理解。匪夷所思：事物怪异或人的言行离奇，不是一般人按照常理所能想象的。想入非非：思想进入虚幻境界，完全脱离实际；胡思乱想。不言而喻：不用说就可以明白。不可理喻：不能够用道理使他明白，形容固执或蛮横，不通情理。根据语境，“硅的重要性”只能用“不言而喻”。排除B、C两项。差强人意：大体上还能使人满意。不尽人意：指某件事物的结果不完全符合人的意愿，甚至有悖于初意。根据文意，“在涉及光的应用——比如LED和太阳能电池等方面，其表现”怎么样，用“不尽人意”显然不合适，应选“差强人意”。]</w:t>
      </w:r>
    </w:p>
    <w:p w:rsidR="00B91448" w:rsidRPr="001D5D9B" w:rsidP="00B91448">
      <w:pPr>
        <w:pStyle w:val="PlainText"/>
        <w:tabs>
          <w:tab w:val="left" w:pos="3261"/>
        </w:tabs>
        <w:snapToGrid w:val="0"/>
        <w:spacing w:line="360" w:lineRule="auto"/>
        <w:rPr>
          <w:rFonts w:hAnsi="宋体" w:cs="Times New Roman"/>
        </w:rPr>
      </w:pPr>
      <w:r w:rsidRPr="001D5D9B">
        <w:rPr>
          <w:rFonts w:hAnsi="宋体" w:cs="Times New Roman"/>
        </w:rPr>
        <w:t>2．B　[根据文意，“使其更接近电子的动量”的“其”应该指代“单个光子的动量”，排除A项。“大幅缩短光的波长”目的是“增加单个光子的动量，使其更接近电子的动量”，排除D项。C项表述不通顺。]</w:t>
      </w:r>
    </w:p>
    <w:p w:rsidR="00B91448" w:rsidRPr="001D5D9B" w:rsidP="00B91448">
      <w:pPr>
        <w:pStyle w:val="PlainText"/>
        <w:tabs>
          <w:tab w:val="left" w:pos="3261"/>
        </w:tabs>
        <w:snapToGrid w:val="0"/>
        <w:spacing w:line="360" w:lineRule="auto"/>
        <w:rPr>
          <w:rFonts w:hAnsi="宋体" w:cs="Times New Roman"/>
        </w:rPr>
      </w:pPr>
      <w:r w:rsidRPr="001D5D9B">
        <w:rPr>
          <w:rFonts w:hAnsi="宋体" w:cs="Times New Roman"/>
        </w:rPr>
        <w:t>3．C　[原句属于成分赘余，去掉“的产生”为最佳修改方案。A项“促进”用词不当。B项“推动……产生”搭配不当。D项“催产……的产生”成分赘余。]</w:t>
      </w:r>
    </w:p>
    <w:p w:rsidR="00B91448" w:rsidRPr="001D5D9B" w:rsidP="00B91448">
      <w:pPr>
        <w:pStyle w:val="PlainText"/>
        <w:tabs>
          <w:tab w:val="left" w:pos="3261"/>
        </w:tabs>
        <w:snapToGrid w:val="0"/>
        <w:spacing w:line="360" w:lineRule="auto"/>
        <w:rPr>
          <w:rFonts w:hAnsi="宋体" w:cs="Times New Roman"/>
        </w:rPr>
      </w:pPr>
      <w:r w:rsidRPr="001D5D9B">
        <w:rPr>
          <w:rFonts w:hAnsi="宋体" w:cs="Times New Roman"/>
        </w:rPr>
        <w:t>4．(示例)①删去“，跟您打个招呼”。②“聆听”改为“听”。③“碰碰头”改为“交流”。④“莅临指导”改为“光临”或“与会”。⑤删去“，欢迎惠顾”。</w:t>
      </w:r>
    </w:p>
    <w:p w:rsidR="00B91448" w:rsidRPr="001D5D9B" w:rsidP="00B91448">
      <w:pPr>
        <w:pStyle w:val="PlainText"/>
        <w:tabs>
          <w:tab w:val="left" w:pos="3261"/>
        </w:tabs>
        <w:snapToGrid w:val="0"/>
        <w:spacing w:line="360" w:lineRule="auto"/>
        <w:rPr>
          <w:rFonts w:hAnsi="宋体" w:cs="Times New Roman"/>
        </w:rPr>
      </w:pPr>
      <w:r w:rsidRPr="001D5D9B">
        <w:rPr>
          <w:rFonts w:hAnsi="宋体" w:cs="Times New Roman"/>
        </w:rPr>
        <w:t>5．C　[C项混淆了“殿试”与“典试”的概念。“典试”是指主持考试，“殿试”为宋、元、明、清时期科举考试之一。]</w:t>
      </w:r>
    </w:p>
    <w:p w:rsidR="002077F5" w:rsidRPr="001D5D9B" w:rsidP="00B91448">
      <w:pPr>
        <w:pStyle w:val="PlainText"/>
        <w:tabs>
          <w:tab w:val="left" w:pos="3261"/>
        </w:tabs>
        <w:snapToGrid w:val="0"/>
        <w:spacing w:line="360" w:lineRule="auto"/>
        <w:rPr>
          <w:rFonts w:hAnsi="宋体" w:cs="Times New Roman"/>
        </w:rPr>
      </w:pPr>
      <w:r w:rsidRPr="001D5D9B">
        <w:rPr>
          <w:rFonts w:hAnsi="宋体" w:cs="Times New Roman"/>
        </w:rPr>
        <w:t>6．(1)中军置酒饮归客　胡琴琵琶与羌笛　(2)圣人之所以为圣　愚人之所以为愚　其皆出于此乎</w:t>
      </w:r>
      <w:bookmarkStart w:id="0" w:name="_GoBack"/>
      <w:bookmarkEnd w:id="0"/>
    </w:p>
    <w:p w:rsidR="002077F5" w:rsidRPr="001D5D9B">
      <w:pPr>
        <w:rPr>
          <w:rFonts w:ascii="宋体" w:hAnsi="宋体"/>
          <w:noProof/>
        </w:rPr>
      </w:pPr>
    </w:p>
    <w:p w:rsidR="002077F5" w:rsidRPr="001D5D9B">
      <w:pPr>
        <w:rPr>
          <w:rFonts w:ascii="宋体" w:hAnsi="宋体"/>
        </w:rPr>
      </w:pPr>
    </w:p>
    <w:p w:rsidR="00B91448" w:rsidRPr="001D5D9B" w:rsidP="00B91448">
      <w:pPr>
        <w:pStyle w:val="PlainText"/>
        <w:tabs>
          <w:tab w:val="left" w:pos="3261"/>
        </w:tabs>
        <w:snapToGrid w:val="0"/>
        <w:spacing w:line="360" w:lineRule="auto"/>
        <w:rPr>
          <w:rFonts w:hAnsi="宋体" w:cs="Times New Roman"/>
        </w:rPr>
      </w:pPr>
    </w:p>
    <w:sectPr w:rsidSect="002A6B0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7F5"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077F5" w:rsidP="00207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7F5"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3856">
      <w:rPr>
        <w:rStyle w:val="PageNumber"/>
        <w:noProof/>
      </w:rPr>
      <w:t>1</w:t>
    </w:r>
    <w:r>
      <w:rPr>
        <w:rStyle w:val="PageNumber"/>
      </w:rPr>
      <w:fldChar w:fldCharType="end"/>
    </w:r>
  </w:p>
  <w:p w:rsidR="002077F5" w:rsidP="002077F5">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065179"/>
    <w:rsid w:val="00097495"/>
    <w:rsid w:val="001D35F0"/>
    <w:rsid w:val="001D5D9B"/>
    <w:rsid w:val="002077F5"/>
    <w:rsid w:val="002A6B04"/>
    <w:rsid w:val="00597AA4"/>
    <w:rsid w:val="00673856"/>
    <w:rsid w:val="00687CE7"/>
    <w:rsid w:val="007E011F"/>
    <w:rsid w:val="00835F72"/>
    <w:rsid w:val="00864CCC"/>
    <w:rsid w:val="00B1135D"/>
    <w:rsid w:val="00B743F0"/>
    <w:rsid w:val="00B91448"/>
    <w:rsid w:val="00DD1500"/>
    <w:rsid w:val="00E1531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AA4"/>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B91448"/>
    <w:rPr>
      <w:rFonts w:ascii="Arial" w:eastAsia="黑体" w:hAnsi="Arial"/>
      <w:b/>
      <w:bCs/>
      <w:kern w:val="2"/>
      <w:sz w:val="32"/>
      <w:szCs w:val="32"/>
    </w:rPr>
  </w:style>
  <w:style w:type="character" w:styleId="PageNumber">
    <w:name w:val="page number"/>
    <w:basedOn w:val="DefaultParagraphFont"/>
    <w:rsid w:val="002077F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2019-05-24T07:24:00Z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