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973BFD" w:rsidP="00973BFD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973BFD">
        <w:rPr>
          <w:rFonts w:ascii="宋体" w:eastAsia="宋体" w:hAnsi="宋体"/>
          <w:color w:val="FF0000"/>
          <w:sz w:val="28"/>
        </w:rPr>
        <w:t>基础组合练27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一、语言文字运用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阅读下面的文字，完成1～3题。</w:t>
      </w:r>
    </w:p>
    <w:p w:rsidR="00E15311" w:rsidRPr="00973BFD" w:rsidP="00E3174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73BFD">
        <w:rPr>
          <w:rFonts w:hAnsi="宋体" w:cs="Times New Roman"/>
        </w:rPr>
        <w:t>相比晋人之“韵”，宋人的“意”又如何呢？苏轼一生屡遭磨难而不改旷达之性，一直以佛老思想为其儒家思想之外的另一精神支柱。对于书法，苏轼主张“书初无意于佳乃佳尔”的天然自工。以其作品《黄州寒食帖》来说，写得_____，一气呵成。其中对字体大小的安排、力度轻重的控制与节奏缓急的把握等，都显得_____，毫无做作之态。然而即使是这样_____的作品，其韵味也与《兰亭集序》不大一样。首先是强烈的个性。全篇几乎都用外露的侧锋笔法，而字的大小、力度和行笔节奏的起伏也比较剧烈；《兰亭集序》则多以中锋行笔，优雅从容，在笔法与结构等要素的和谐中透出淡淡的韵味。其次是浓烈的情感抒发。</w:t>
      </w:r>
      <w:r w:rsidRPr="00973BFD">
        <w:rPr>
          <w:rFonts w:hAnsi="宋体" w:cs="Times New Roman"/>
          <w:u w:val="single"/>
        </w:rPr>
        <w:t>不仅在诗的内容中鲜明可感，而且通过其笔法的变换、其字势的倾侧乃至不惜失衡、其章法的多处促迫安排中也每每可见</w:t>
      </w:r>
      <w:r w:rsidRPr="00973BFD">
        <w:rPr>
          <w:rFonts w:hAnsi="宋体" w:cs="Times New Roman"/>
        </w:rPr>
        <w:t>；而《兰亭集序》则不仅全篇内容显得______，只在篇末有一点淡淡的忧伤，而且在书写的过程中，也以轻松的方式保持着字形和章法等各方面的流畅，不令其产生突兀的阻滞。因此，前者表现出较为浓郁的“意”，后者则显得“无为而治”。又如《前赤壁赋》，虽是楷书，但其字形多欹侧，笔法既继承王羲之等前人笔意，又自由不拘， (　　 )，尽显其书法个性，即“端庄杂流丽，刚健含婀娜”。概括来说，晋人的“韵”主要关注的是书法的客体汉字，而宋人的“意”，更多关注的是书法主体的审美情操与艺术功力。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 xml:space="preserve">1．依次填入文中横线上的成语，全都恰当的一项是(　　) 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A．行云流水　游刃有余　浑然天成　悠然自得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B．行云流水驾轻就熟天衣无缝悠然自得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C．龙飞凤舞游刃有余天衣无缝泰然自若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D．龙飞凤舞驾轻就熟浑然天成泰然自若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 xml:space="preserve">2．文中画横线的句子有语病，下列修改最恰当的一项是(　　) 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A．这不仅在诗的内容中鲜明可感，而且通过其笔法的变换、其字势的倾侧乃至不惜失衡、其章法的多处促迫安排中也每每可见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B．不仅在诗的内容中鲜明可感，而且通过其笔法的变换、其字势的倾侧乃至不惜失衡、其章法的多处促迫安排也每每可见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C．这不仅在诗的内容中鲜明可感，而且在其笔法的变换、其字势的倾侧乃至不惜失衡、其章法的多处促迫安排中也每每可见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D．不仅在诗的内容中鲜明可感，而且在其笔法的变换、其字势的倾侧乃至不惜失衡、其章法的多处促迫安排中也每每可见</w:t>
      </w:r>
    </w:p>
    <w:p w:rsidR="00694FD3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 xml:space="preserve">3．下列在文中括号内补写的语句，最恰当的一项是(　　) 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A．进而通篇作品既颇具跌宕摇曳之姿，又端整沉着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B．进而通篇作品既端整沉着，又颇具跌宕摇曳之姿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C．因而通篇作品既端整沉着，又颇具跌宕摇曳之姿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D．因而通篇作品既颇具跌宕摇曳之姿，又端整沉着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4．仿照下面的示例，利用所给材料续写三句话，要求内容贴切，句式与所给示例相同。</w:t>
      </w:r>
    </w:p>
    <w:p w:rsidR="00E15311" w:rsidRPr="00973BFD" w:rsidP="00694FD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73BFD">
        <w:rPr>
          <w:rFonts w:hAnsi="宋体" w:cs="Times New Roman"/>
        </w:rPr>
        <w:t>吴越同舟、将相言和、共危难拒外辱，中国人民具有伟大的团结精神。</w:t>
      </w:r>
    </w:p>
    <w:p w:rsidR="00E15311" w:rsidRPr="00973BFD" w:rsidP="00694FD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73BFD">
        <w:rPr>
          <w:rFonts w:hAnsi="宋体" w:cs="Times New Roman"/>
        </w:rPr>
        <w:t>材料：</w:t>
      </w:r>
    </w:p>
    <w:p w:rsidR="00E15311" w:rsidRPr="00973BFD" w:rsidP="00694FD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73BFD">
        <w:rPr>
          <w:rFonts w:hAnsi="宋体" w:cs="Times New Roman"/>
        </w:rPr>
        <w:t>创造　合作　敬业</w:t>
      </w:r>
    </w:p>
    <w:p w:rsidR="00E15311" w:rsidRPr="00973BFD" w:rsidP="00694FD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73BFD">
        <w:rPr>
          <w:rFonts w:hAnsi="宋体" w:cs="Times New Roman"/>
        </w:rPr>
        <w:t>共目标求发展　呕心血精修业　搞发明创奇迹</w:t>
      </w:r>
    </w:p>
    <w:p w:rsidR="00E15311" w:rsidRPr="00973BFD" w:rsidP="00694FD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73BFD">
        <w:rPr>
          <w:rFonts w:hAnsi="宋体" w:cs="Times New Roman"/>
        </w:rPr>
        <w:t>焚膏继晷　微信支付　连横合纵　司马著史</w:t>
      </w:r>
    </w:p>
    <w:p w:rsidR="00E15311" w:rsidRPr="00973BFD" w:rsidP="00694FD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73BFD">
        <w:rPr>
          <w:rFonts w:hAnsi="宋体" w:cs="Times New Roman"/>
        </w:rPr>
        <w:t>孙刘结盟　蔡伦造纸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答：　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　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　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　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　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　</w:t>
      </w:r>
    </w:p>
    <w:p w:rsidR="00992C96" w:rsidRPr="00973BFD" w:rsidP="00992C9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92C96" w:rsidRPr="00973BFD" w:rsidP="00992C9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　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二、古代文化知识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5．下列关于文化知识的解说，不正确的一项是(　　)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A．酹，将酒倒在地上表示祭奠或立誓。如苏轼的“人生如梦，一尊还酹江月”中的“酹”，就是用酒祭奠之意。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B．素服，白色的衣服。既指日常穿的便服，如清代王韬《淞滨琐话·李延庚》“两妇年皆四十许，淡妆素服，丰韵幽娴”；又多指居丧或遭遇凶事时所穿的衣服。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C．除，任命，授职。“除谒者”中的“除”即“授官”之义。古文还有许多表示官职升贬的词语，如“陟”和“擢”表升官，“谪”和“判”表贬官。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D．“后主”指末代君主。此词始见于《三国志》，陈寿称刘备为“先主”，刘禅为“后主”。后来的李煜，是南唐最后一位国君，因此世称南唐后主、李后主。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三、名篇名句默写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6．补写出下列句子中的空缺部分。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(1)成语“剪烛西窗”源自唐代诗人李商隐《夜雨寄北》中的“____________________，____________________”。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(2)苏轼在《赤壁赋》中用“________________，________________”展现出作者泛舟于江面，随意飘荡，自由自在的情景。</w:t>
      </w:r>
    </w:p>
    <w:p w:rsidR="00E15311" w:rsidRPr="00973BFD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(3)李白《蜀道难》中“____________________，____________________”两句，通过对人行进艰难的夸张描写来表现青泥岭的高耸险峻。</w:t>
      </w:r>
    </w:p>
    <w:p w:rsidR="00B4310A" w:rsidRPr="00973BFD" w:rsidP="00B4310A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973BFD">
        <w:rPr>
          <w:rFonts w:ascii="宋体" w:eastAsia="宋体" w:hAnsi="宋体"/>
          <w:sz w:val="21"/>
        </w:rPr>
        <w:br w:type="page"/>
      </w:r>
      <w:r w:rsidRPr="00973BFD">
        <w:rPr>
          <w:rFonts w:ascii="宋体" w:eastAsia="宋体" w:hAnsi="宋体"/>
          <w:sz w:val="21"/>
        </w:rPr>
        <w:t>答案精析</w:t>
      </w:r>
    </w:p>
    <w:p w:rsidR="00B4310A" w:rsidRPr="00973BFD" w:rsidP="00B4310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1</w:t>
      </w:r>
      <w:r w:rsidRPr="00973BFD">
        <w:rPr>
          <w:rFonts w:hAnsi="宋体"/>
        </w:rPr>
        <w:t>．</w:t>
      </w:r>
      <w:r w:rsidRPr="00973BFD">
        <w:rPr>
          <w:rFonts w:hAnsi="宋体" w:cs="Times New Roman"/>
        </w:rPr>
        <w:t>A　[龙飞凤舞：形容山势蜿蜒雄壮，也形容书法笔势舒展活泼。行云流水：飘浮的云，流动的水，形容诗文、书画、歌唱等自然流畅。游刃有余：形容做事熟练，轻而易举。驾轻就熟：驾轻车，走熟路，比喻承担熟习、轻松的事务。浑然天成：形容诗文结构严密自然，用词运典毫无斧凿痕迹；也形容人的才德完美自然。天衣无缝：神话传说，仙女的衣服没有衣缝，用来比喻事物周密完善，找不出什么毛病。悠然自得：形容悠闲而舒适。泰然自若：形容镇定、毫不在意的样子。]</w:t>
      </w:r>
    </w:p>
    <w:p w:rsidR="00B4310A" w:rsidRPr="00973BFD" w:rsidP="00B4310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2．C　[通过分析原句成分可知，“可感”“可见”是句子的谓语部分，“不仅在……而且通过……”是修饰谓语的状语，而此句明显缺少主语。另外，“通过……中也每每可见”一句是“通过……”和“在……中”两种句式的杂糅。联系这两处语病筛选四个修正项可知，B、D两项没有补充主语，A项没有解决杂糅，故C项正确。]</w:t>
      </w:r>
    </w:p>
    <w:p w:rsidR="00B4310A" w:rsidRPr="00973BFD" w:rsidP="00B4310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3．C　[从逻辑关系上看，所补充语句与上文应是因果关系，而“进而”表递进，“因此”才表因果，故排除A、B两项。从上下文文意贯通上看，应先言“端整沉着”，后表“颇具跌宕摇曳之姿”，故排除D项。]</w:t>
      </w:r>
    </w:p>
    <w:p w:rsidR="00B4310A" w:rsidRPr="00973BFD" w:rsidP="00B4310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4．(示例)微信支付、蔡伦造纸、搞发明创奇迹，中国人民具有伟大的创造精神。</w:t>
      </w:r>
    </w:p>
    <w:p w:rsidR="00B4310A" w:rsidRPr="00973BFD" w:rsidP="00B4310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连横合纵、孙刘结盟、共目标求发展，中国人民具有伟大的合作精神。</w:t>
      </w:r>
    </w:p>
    <w:p w:rsidR="00B4310A" w:rsidRPr="00973BFD" w:rsidP="00B4310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焚膏继晷、司马著史、呕心血精修业，中国人民具有伟大的敬业精神。</w:t>
      </w:r>
    </w:p>
    <w:p w:rsidR="00B4310A" w:rsidRPr="00973BFD" w:rsidP="00B4310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5．C　[“判”指的是高位兼任低位。]</w:t>
      </w:r>
    </w:p>
    <w:p w:rsidR="003D2590" w:rsidRPr="00973BFD" w:rsidP="00B4310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73BFD">
        <w:rPr>
          <w:rFonts w:hAnsi="宋体" w:cs="Times New Roman"/>
        </w:rPr>
        <w:t>6．(1)何当共剪西窗烛　却话巴山夜雨时　(2)纵一苇之所如　凌万顷之茫然　(3)扪参历井仰胁息　以手抚膺坐长叹</w:t>
      </w:r>
      <w:bookmarkStart w:id="0" w:name="_GoBack"/>
      <w:bookmarkEnd w:id="0"/>
    </w:p>
    <w:p w:rsidR="003D2590" w:rsidRPr="00973BFD">
      <w:pPr>
        <w:rPr>
          <w:rFonts w:ascii="宋体" w:hAnsi="宋体"/>
          <w:noProof/>
        </w:rPr>
      </w:pPr>
    </w:p>
    <w:p w:rsidR="003D2590" w:rsidRPr="00973BFD">
      <w:pPr>
        <w:rPr>
          <w:rFonts w:ascii="宋体" w:hAnsi="宋体"/>
        </w:rPr>
      </w:pPr>
    </w:p>
    <w:p w:rsidR="00B4310A" w:rsidRPr="00973BFD" w:rsidP="00B4310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590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D2590" w:rsidP="003D259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590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3ED6">
      <w:rPr>
        <w:rStyle w:val="PageNumber"/>
        <w:noProof/>
      </w:rPr>
      <w:t>1</w:t>
    </w:r>
    <w:r>
      <w:rPr>
        <w:rStyle w:val="PageNumber"/>
      </w:rPr>
      <w:fldChar w:fldCharType="end"/>
    </w:r>
  </w:p>
  <w:p w:rsidR="003D2590" w:rsidP="003D259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030564"/>
    <w:rsid w:val="002918C2"/>
    <w:rsid w:val="002A6B04"/>
    <w:rsid w:val="003D2590"/>
    <w:rsid w:val="0049692C"/>
    <w:rsid w:val="00687CE7"/>
    <w:rsid w:val="00694FD3"/>
    <w:rsid w:val="007E011F"/>
    <w:rsid w:val="0095185B"/>
    <w:rsid w:val="00973BFD"/>
    <w:rsid w:val="00992C96"/>
    <w:rsid w:val="00B4310A"/>
    <w:rsid w:val="00B44504"/>
    <w:rsid w:val="00B743F0"/>
    <w:rsid w:val="00DD1500"/>
    <w:rsid w:val="00E15311"/>
    <w:rsid w:val="00E31743"/>
    <w:rsid w:val="00E84878"/>
    <w:rsid w:val="00F53ED6"/>
    <w:rsid w:val="00FB515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185B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B4310A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3D25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2019-05-24T07:40:00Z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