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60136" w:rsidRPr="00EE0CFF" w:rsidP="00EE0CFF">
      <w:pPr>
        <w:pStyle w:val="Heading3"/>
        <w:tabs>
          <w:tab w:val="left" w:pos="3261"/>
        </w:tabs>
        <w:spacing w:line="360" w:lineRule="auto"/>
        <w:jc w:val="center"/>
        <w:rPr>
          <w:rFonts w:ascii="宋体" w:hAnsi="宋体"/>
          <w:color w:val="FF0000"/>
          <w:sz w:val="28"/>
        </w:rPr>
      </w:pPr>
      <w:r w:rsidRPr="00EE0CFF">
        <w:rPr>
          <w:rFonts w:ascii="宋体" w:hAnsi="宋体"/>
          <w:color w:val="FF0000"/>
          <w:sz w:val="28"/>
        </w:rPr>
        <w:t>群文通练二　勤政爱民</w:t>
      </w:r>
    </w:p>
    <w:p w:rsidR="00560136" w:rsidRPr="00EE0CFF" w:rsidP="005D568F">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r:href="rId5" o:title=""/>
          </v:shape>
        </w:pict>
      </w:r>
      <w:r w:rsidRPr="00EE0CFF">
        <w:rPr>
          <w:rFonts w:hAnsi="宋体" w:cs="Times New Roman"/>
        </w:rPr>
        <w:t>主题解说</w:t>
      </w:r>
      <w:r>
        <w:rPr>
          <w:rFonts w:hAnsi="宋体" w:cs="Times New Roman"/>
        </w:rPr>
        <w:pict>
          <v:shape id="_x0000_i1026" type="#_x0000_t75" style="width:2.25pt;height:8.25pt">
            <v:imagedata r:id="rId6" r:href="rId7" o:title=""/>
          </v:shape>
        </w:pict>
      </w:r>
      <w:r w:rsidRPr="00EE0CFF">
        <w:rPr>
          <w:rFonts w:hAnsi="宋体" w:cs="Times New Roman"/>
        </w:rPr>
        <w:t>　勤政爱民的好官始终把民众疾苦挂在心头，竭力规劝国君体察民情、体恤百姓，阻止国君做伤害百姓的事，并多次劝谏国君减轻税赋，不要滥刑，节省民力，照顾孤寡，他们为人民做了许多好事，缓和了阶级矛盾。忧国忧民，廉洁奉公，躬行节俭，修身以率下，自律以劝上，他们用智慧和仁德去努力维护政权，维持社会安定。</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一、(2019·荆、荆、襄、宜四地七校10月联考)阅读下面的文言文，完成文后题目。</w:t>
      </w:r>
    </w:p>
    <w:p w:rsidR="00560136" w:rsidRPr="00EE0CFF" w:rsidP="0095307A">
      <w:pPr>
        <w:pStyle w:val="PlainText"/>
        <w:tabs>
          <w:tab w:val="left" w:pos="3261"/>
        </w:tabs>
        <w:snapToGrid w:val="0"/>
        <w:spacing w:line="360" w:lineRule="auto"/>
        <w:ind w:firstLine="420" w:firstLineChars="200"/>
        <w:rPr>
          <w:rFonts w:hAnsi="宋体" w:cs="Times New Roman"/>
        </w:rPr>
      </w:pPr>
      <w:r w:rsidRPr="00EE0CFF">
        <w:rPr>
          <w:rFonts w:hAnsi="宋体" w:cs="Times New Roman"/>
        </w:rPr>
        <w:t>杨最，字殿之，射洪人。正德十二年进士。授主事。督逋山西，悯其民贫，不俟奏报辄返。尚书李</w:t>
      </w:r>
      <w:r w:rsidRPr="00EE0CFF">
        <w:rPr>
          <w:rFonts w:hAnsi="宋体" w:cs="宋体" w:hint="eastAsia"/>
        </w:rPr>
        <w:t>鐩</w:t>
      </w:r>
      <w:r w:rsidRPr="00EE0CFF">
        <w:rPr>
          <w:rFonts w:hAnsi="宋体" w:cs="楷体_GB2312" w:hint="eastAsia"/>
        </w:rPr>
        <w:t>劾之，有诏复往。最乃与巡按御史牛天麟极陈岁灾民困状，请缓其</w:t>
      </w:r>
      <w:r w:rsidRPr="00EE0CFF">
        <w:rPr>
          <w:rFonts w:hAnsi="宋体" w:cs="Times New Roman"/>
          <w:em w:val="underDot"/>
        </w:rPr>
        <w:t>徵</w:t>
      </w:r>
      <w:r w:rsidRPr="00EE0CFF">
        <w:rPr>
          <w:rFonts w:hAnsi="宋体" w:cs="Times New Roman"/>
        </w:rPr>
        <w:t>。从之。</w:t>
      </w:r>
    </w:p>
    <w:p w:rsidR="00560136" w:rsidRPr="00EE0CFF" w:rsidP="0095307A">
      <w:pPr>
        <w:pStyle w:val="PlainText"/>
        <w:tabs>
          <w:tab w:val="left" w:pos="3261"/>
        </w:tabs>
        <w:snapToGrid w:val="0"/>
        <w:spacing w:line="360" w:lineRule="auto"/>
        <w:ind w:firstLine="420" w:firstLineChars="200"/>
        <w:rPr>
          <w:rFonts w:hAnsi="宋体" w:cs="Times New Roman"/>
        </w:rPr>
      </w:pPr>
      <w:r w:rsidRPr="00EE0CFF">
        <w:rPr>
          <w:rFonts w:hAnsi="宋体" w:cs="Times New Roman"/>
        </w:rPr>
        <w:t>历郎中，治水淮、扬。值世宗即位，上言：“宝应汜光湖西南高，东北下。而东北堤岸不逾三尺，雨霪风厉，辄冲决，阴阻运舟，良田悉遭其害。宜如往年白圭修筑高邮康济湖，专敕大臣加修内河，培旧堤为外障，可百年无患，是为上策。其次于缘河树</w:t>
      </w:r>
      <w:r w:rsidRPr="00EE0CFF">
        <w:rPr>
          <w:rFonts w:hAnsi="宋体" w:cs="宋体" w:hint="eastAsia"/>
        </w:rPr>
        <w:t>杙</w:t>
      </w:r>
      <w:r w:rsidRPr="00EE0CFF">
        <w:rPr>
          <w:rFonts w:hAnsi="宋体" w:cs="楷体_GB2312" w:hint="eastAsia"/>
        </w:rPr>
        <w:t>数重，稍障风波，而增旧堤，毋使庳薄，亦足支数年。</w:t>
      </w:r>
      <w:r w:rsidRPr="00EE0CFF">
        <w:rPr>
          <w:rFonts w:hAnsi="宋体" w:cs="Times New Roman"/>
          <w:u w:val="single"/>
        </w:rPr>
        <w:t>若但窒隙补阙，苟冀无事，一遇霪潦，荡为巨浸，是为无策。</w:t>
      </w:r>
      <w:r w:rsidRPr="00EE0CFF">
        <w:rPr>
          <w:rFonts w:hAnsi="宋体" w:cs="Times New Roman"/>
        </w:rPr>
        <w:t>”</w:t>
      </w:r>
      <w:r w:rsidRPr="00EE0CFF">
        <w:rPr>
          <w:rFonts w:hAnsi="宋体" w:cs="Times New Roman"/>
          <w:em w:val="underDot"/>
        </w:rPr>
        <w:t>部议</w:t>
      </w:r>
      <w:r w:rsidRPr="00EE0CFF">
        <w:rPr>
          <w:rFonts w:hAnsi="宋体" w:cs="Times New Roman"/>
        </w:rPr>
        <w:t>用其中策焉。出为宁波知府。请罢浙东贡币，诏悉以银充，民以为便。</w:t>
      </w:r>
    </w:p>
    <w:p w:rsidR="00560136" w:rsidRPr="00EE0CFF" w:rsidP="0095307A">
      <w:pPr>
        <w:pStyle w:val="PlainText"/>
        <w:tabs>
          <w:tab w:val="left" w:pos="3261"/>
        </w:tabs>
        <w:snapToGrid w:val="0"/>
        <w:spacing w:line="360" w:lineRule="auto"/>
        <w:ind w:firstLine="420" w:firstLineChars="200"/>
        <w:rPr>
          <w:rFonts w:hAnsi="宋体" w:cs="Times New Roman"/>
        </w:rPr>
      </w:pPr>
      <w:r w:rsidRPr="00EE0CFF">
        <w:rPr>
          <w:rFonts w:hAnsi="宋体" w:cs="Times New Roman"/>
        </w:rPr>
        <w:t>世宗好神仙。给事中顾存仁等皆以直谏得罪。</w:t>
      </w:r>
      <w:r w:rsidRPr="00EE0CFF">
        <w:rPr>
          <w:rFonts w:hAnsi="宋体" w:cs="Times New Roman"/>
          <w:u w:val="wave"/>
        </w:rPr>
        <w:t>会</w:t>
      </w:r>
      <w:r w:rsidRPr="00EE0CFF">
        <w:rPr>
          <w:rFonts w:hAnsi="宋体" w:cs="Times New Roman"/>
          <w:u w:val="wave"/>
          <w:em w:val="underDot"/>
        </w:rPr>
        <w:t>方士</w:t>
      </w:r>
      <w:r w:rsidRPr="00EE0CFF">
        <w:rPr>
          <w:rFonts w:hAnsi="宋体" w:cs="Times New Roman"/>
          <w:u w:val="wave"/>
        </w:rPr>
        <w:t>段朝用者以所炼白金器百余因郭勋以进云以盛饮食供斋醮即神仙可致也</w:t>
      </w:r>
      <w:r w:rsidRPr="00EE0CFF">
        <w:rPr>
          <w:rFonts w:hAnsi="宋体" w:cs="Times New Roman"/>
        </w:rPr>
        <w:t>帝立召与语，大悦。朝用言：“帝深居无与外人接，则黄金可成，不死药可得。”帝益悦，谕廷臣令太子</w:t>
      </w:r>
      <w:r w:rsidRPr="00EE0CFF">
        <w:rPr>
          <w:rFonts w:hAnsi="宋体" w:cs="Times New Roman"/>
          <w:em w:val="underDot"/>
        </w:rPr>
        <w:t>监</w:t>
      </w:r>
      <w:r w:rsidRPr="00EE0CFF">
        <w:rPr>
          <w:rFonts w:hAnsi="宋体" w:cs="Times New Roman"/>
        </w:rPr>
        <w:t>国：“朕少假一二年，亲政如初。”举朝愕不敢言。最抗疏谏曰：“</w:t>
      </w:r>
      <w:r w:rsidRPr="00EE0CFF">
        <w:rPr>
          <w:rFonts w:hAnsi="宋体" w:cs="Times New Roman"/>
          <w:u w:val="single"/>
        </w:rPr>
        <w:t>陛下春秋方壮，乃圣谕及此，不过得一方士，欲服食求神仙耳。</w:t>
      </w:r>
      <w:r w:rsidRPr="00EE0CFF">
        <w:rPr>
          <w:rFonts w:hAnsi="宋体" w:cs="Times New Roman"/>
        </w:rPr>
        <w:t>神仙乃山栖澡练者所为，岂有高居黄屋紫闼，靡衣玉食，而能白日</w:t>
      </w:r>
      <w:r w:rsidRPr="00EE0CFF">
        <w:rPr>
          <w:rFonts w:hAnsi="宋体" w:cs="宋体" w:hint="eastAsia"/>
        </w:rPr>
        <w:t>翀</w:t>
      </w:r>
      <w:r w:rsidRPr="00EE0CFF">
        <w:rPr>
          <w:rFonts w:hAnsi="宋体" w:cs="楷体_GB2312" w:hint="eastAsia"/>
        </w:rPr>
        <w:t>举者</w:t>
      </w:r>
      <w:r w:rsidRPr="00EE0CFF">
        <w:rPr>
          <w:rFonts w:hAnsi="宋体" w:cs="Times New Roman"/>
        </w:rPr>
        <w:t>？臣虽至愚，不敢奉诏。”帝大怒，立下诏狱，重杖之，杖未毕而死。</w:t>
      </w:r>
    </w:p>
    <w:p w:rsidR="00560136" w:rsidRPr="00EE0CFF" w:rsidP="0095307A">
      <w:pPr>
        <w:pStyle w:val="PlainText"/>
        <w:tabs>
          <w:tab w:val="left" w:pos="3261"/>
        </w:tabs>
        <w:snapToGrid w:val="0"/>
        <w:spacing w:line="360" w:lineRule="auto"/>
        <w:ind w:firstLine="420" w:firstLineChars="200"/>
        <w:rPr>
          <w:rFonts w:hAnsi="宋体" w:cs="Times New Roman"/>
        </w:rPr>
      </w:pPr>
      <w:r w:rsidRPr="00EE0CFF">
        <w:rPr>
          <w:rFonts w:hAnsi="宋体" w:cs="Times New Roman"/>
        </w:rPr>
        <w:t>最既死，监国议亦罢。明年，勋以罪瘐死。朝用诈伪觉，亦伏诛。隆庆元年，赠最右副都御史，谥忠节。(选自《明史》列传第九十七，有删改)</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1．下列对文中画波浪线部分的断句，正确的一项是(　　)</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A．会方士段朝用者/以所炼白金器百余/因郭勋以进/云以盛饮食供斋醮/即神仙可致也/</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B．会方士段朝用者/以所炼白金器百余因郭勋以进/云以盛饮食供斋醮/即神仙/可致也/</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C．会方士段朝用者/以所炼白金器百余因郭勋以进云/以盛饮食供斋醮/即神仙可致也/</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D．会方士段朝用者/以所炼白金器百余因郭勋以进/云以盛饮食/供斋醮/即神仙可致也/</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2．下列对文中加点词语的相关内容的解说，不正确的一项是(　　)</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A．“徵”，在古代是五音(宫、商、角、徵、羽)之一。“徵”和“征”是两个字，但都有“征收赋税”的意思。在本文中指“征收赋税”。</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B．“部议”，旧时指中央各部内的决定。在文中指的是户部部内的决定。</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C．“方士”，即方术之士，古代称从事求仙、炼丹等活动的人，在周朝被赐予同名官职。后来泛指从事医、卜、星、相类职业的人。</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D．“监国”，通常是指皇帝外出时，由一重要人物(例如太子)留守宫廷处理国事。也指君主未能亲政，由他人代理朝政。</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3．下列对原文有关内容的概括和分析，不正确的一项是(　　)</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A．杨最体恤百姓。他到山西催缴租税，看到百姓的贫困状况，于心不忍，没有向皇上请示就返回了。他请求皇上改变浙东百姓交纳财物的方式，以适应百姓的需要。</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B．杨最颇有见识。他曾负责治理淮水、扬子江的水患，提出了三条治理宝应汜光湖的对策，最后中策被采纳。</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C．杨最忠君直谏。明世宗喜好神仙之术，许多大臣都因直言进谏而获罪，但杨最仍不顾自身安危提出反对意见，最后遭受杖刑重罚致死。</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D．杨最终得昭雪。在他死后，太子监国没有实行，郭勋畏罪自杀，而蛊惑皇上的奸臣方士也得到了惩罚，隆庆元年，杨最受到了朝廷的追封。</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4．把文中画横线的句子翻译成现代汉语。</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(1)若但窒隙补阙，苟冀无事，一遇霪潦，荡为巨浸，是为无策。</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译文：　</w:t>
      </w:r>
    </w:p>
    <w:p w:rsidR="00560136" w:rsidRPr="00EE0CFF" w:rsidP="005D568F">
      <w:pPr>
        <w:pStyle w:val="PlainText"/>
        <w:tabs>
          <w:tab w:val="left" w:pos="3261"/>
        </w:tabs>
        <w:snapToGrid w:val="0"/>
        <w:spacing w:line="360" w:lineRule="auto"/>
        <w:rPr>
          <w:rFonts w:hAnsi="宋体" w:cs="Times New Roman"/>
        </w:rPr>
      </w:pP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　</w:t>
      </w:r>
    </w:p>
    <w:p w:rsidR="00560136" w:rsidRPr="00EE0CFF" w:rsidP="005D568F">
      <w:pPr>
        <w:pStyle w:val="PlainText"/>
        <w:tabs>
          <w:tab w:val="left" w:pos="3261"/>
        </w:tabs>
        <w:snapToGrid w:val="0"/>
        <w:spacing w:line="360" w:lineRule="auto"/>
        <w:rPr>
          <w:rFonts w:hAnsi="宋体" w:cs="Times New Roman"/>
        </w:rPr>
      </w:pP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　</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(2)陛下春秋方壮，乃圣谕及此，不过得一方士，欲服食求神仙耳。</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译文：　</w:t>
      </w:r>
    </w:p>
    <w:p w:rsidR="00560136" w:rsidRPr="00EE0CFF" w:rsidP="005D568F">
      <w:pPr>
        <w:pStyle w:val="PlainText"/>
        <w:tabs>
          <w:tab w:val="left" w:pos="3261"/>
        </w:tabs>
        <w:snapToGrid w:val="0"/>
        <w:spacing w:line="360" w:lineRule="auto"/>
        <w:rPr>
          <w:rFonts w:hAnsi="宋体" w:cs="Times New Roman"/>
        </w:rPr>
      </w:pP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　</w:t>
      </w:r>
    </w:p>
    <w:p w:rsidR="00560136" w:rsidRPr="00EE0CFF" w:rsidP="005D568F">
      <w:pPr>
        <w:pStyle w:val="PlainText"/>
        <w:tabs>
          <w:tab w:val="left" w:pos="3261"/>
        </w:tabs>
        <w:snapToGrid w:val="0"/>
        <w:spacing w:line="360" w:lineRule="auto"/>
        <w:rPr>
          <w:rFonts w:hAnsi="宋体" w:cs="Times New Roman"/>
        </w:rPr>
      </w:pP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　</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二、(2018·鞍山一中二模)阅读下面的文言文，完成文后题目。</w:t>
      </w:r>
    </w:p>
    <w:p w:rsidR="00560136" w:rsidRPr="00EE0CFF" w:rsidP="009762B0">
      <w:pPr>
        <w:pStyle w:val="PlainText"/>
        <w:tabs>
          <w:tab w:val="left" w:pos="3261"/>
        </w:tabs>
        <w:snapToGrid w:val="0"/>
        <w:spacing w:line="360" w:lineRule="auto"/>
        <w:ind w:firstLine="420" w:firstLineChars="200"/>
        <w:rPr>
          <w:rFonts w:hAnsi="宋体" w:cs="Times New Roman"/>
        </w:rPr>
      </w:pPr>
      <w:r w:rsidRPr="00EE0CFF">
        <w:rPr>
          <w:rFonts w:hAnsi="宋体" w:cs="Times New Roman"/>
        </w:rPr>
        <w:t>林聪，字季聪，宁德人。正统四年进士。景泰元年进都给事中。时方多故，聪慷慨论事，无所讳。中官单增督京营有宠，朝士稍忤者辄遭辱。家奴白昼杀人，夺民产，侵商税。聪发其奸，下</w:t>
      </w:r>
      <w:r w:rsidRPr="00EE0CFF">
        <w:rPr>
          <w:rFonts w:hAnsi="宋体" w:cs="Times New Roman"/>
          <w:em w:val="underDot"/>
        </w:rPr>
        <w:t>诏狱</w:t>
      </w:r>
      <w:r w:rsidRPr="00EE0CFF">
        <w:rPr>
          <w:rFonts w:hAnsi="宋体" w:cs="Times New Roman"/>
        </w:rPr>
        <w:t>。获宥。增自是不敢肆。</w:t>
      </w:r>
    </w:p>
    <w:p w:rsidR="00560136" w:rsidRPr="00EE0CFF" w:rsidP="009762B0">
      <w:pPr>
        <w:pStyle w:val="PlainText"/>
        <w:tabs>
          <w:tab w:val="left" w:pos="3261"/>
        </w:tabs>
        <w:snapToGrid w:val="0"/>
        <w:spacing w:line="360" w:lineRule="auto"/>
        <w:ind w:firstLine="420" w:firstLineChars="200"/>
        <w:rPr>
          <w:rFonts w:hAnsi="宋体" w:cs="Times New Roman"/>
        </w:rPr>
      </w:pPr>
      <w:r w:rsidRPr="00EE0CFF">
        <w:rPr>
          <w:rFonts w:hAnsi="宋体" w:cs="Times New Roman"/>
        </w:rPr>
        <w:t>四年春，上言</w:t>
      </w:r>
      <w:r w:rsidRPr="00EE0CFF">
        <w:rPr>
          <w:rFonts w:hAnsi="宋体" w:cs="Times New Roman"/>
          <w:em w:val="underDot"/>
        </w:rPr>
        <w:t>夺情</w:t>
      </w:r>
      <w:r w:rsidRPr="00EE0CFF">
        <w:rPr>
          <w:rFonts w:hAnsi="宋体" w:cs="Times New Roman"/>
        </w:rPr>
        <w:t>非令典，请永除其令。帝纳之。正统中，福建银场额重，民不堪。聪恐生变，请轻之。</w:t>
      </w:r>
      <w:r w:rsidRPr="00EE0CFF">
        <w:rPr>
          <w:rFonts w:hAnsi="宋体" w:cs="Times New Roman"/>
          <w:u w:val="single"/>
        </w:rPr>
        <w:t>时弗能用，已果大乱。及是复极言其害，竟得减免。</w:t>
      </w:r>
      <w:r w:rsidRPr="00EE0CFF">
        <w:rPr>
          <w:rFonts w:hAnsi="宋体" w:cs="Times New Roman"/>
        </w:rPr>
        <w:t>先是，吏部尚书何文渊以聪言下狱，致仕去。吏部除副使罗篪为按察使，参政李辂、佥事陈永为布政使。聪疏争之，并言山西布政使王瑛老，宜罢。篪等遂还故官，瑛</w:t>
      </w:r>
      <w:r w:rsidRPr="00EE0CFF">
        <w:rPr>
          <w:rFonts w:hAnsi="宋体" w:cs="Times New Roman"/>
          <w:em w:val="underDot"/>
        </w:rPr>
        <w:t>致仕</w:t>
      </w:r>
      <w:r w:rsidRPr="00EE0CFF">
        <w:rPr>
          <w:rFonts w:hAnsi="宋体" w:cs="Times New Roman"/>
        </w:rPr>
        <w:t>。</w:t>
      </w:r>
    </w:p>
    <w:p w:rsidR="00560136" w:rsidRPr="00EE0CFF" w:rsidP="009762B0">
      <w:pPr>
        <w:pStyle w:val="PlainText"/>
        <w:tabs>
          <w:tab w:val="left" w:pos="3261"/>
        </w:tabs>
        <w:snapToGrid w:val="0"/>
        <w:spacing w:line="360" w:lineRule="auto"/>
        <w:ind w:firstLine="420" w:firstLineChars="200"/>
        <w:rPr>
          <w:rFonts w:hAnsi="宋体" w:cs="Times New Roman"/>
        </w:rPr>
      </w:pPr>
      <w:r w:rsidRPr="00EE0CFF">
        <w:rPr>
          <w:rFonts w:hAnsi="宋体" w:cs="Times New Roman"/>
          <w:u w:val="wave"/>
        </w:rPr>
        <w:t>御史白仲贤以久次擢广东按察使聪言仲贤奔竞不当超擢乃迁镇江知府兵部主事吴诚夤缘得吏部聪劾之遂改工部</w:t>
      </w:r>
      <w:r w:rsidRPr="00EE0CFF">
        <w:rPr>
          <w:rFonts w:hAnsi="宋体" w:cs="Times New Roman"/>
        </w:rPr>
        <w:t>诸司惮聪风裁，聪所言，无敢不奉行者，吏部尤甚。英宗</w:t>
      </w:r>
      <w:r w:rsidRPr="00EE0CFF">
        <w:rPr>
          <w:rFonts w:hAnsi="宋体" w:cs="Times New Roman"/>
          <w:em w:val="underDot"/>
        </w:rPr>
        <w:t>复辟</w:t>
      </w:r>
      <w:r w:rsidRPr="00EE0CFF">
        <w:rPr>
          <w:rFonts w:hAnsi="宋体" w:cs="Times New Roman"/>
        </w:rPr>
        <w:t>，超拜左佥都御史，出振山东饥，活饥民百四十五万。还进右副都御史，以便宜，擒戮渠魁数人，余悉解散。母忧起复，再辞。不许。天顺四年，曹钦反。将士妄杀，至割乞儿首报功，市人不敢出户。</w:t>
      </w:r>
      <w:r w:rsidRPr="00EE0CFF">
        <w:rPr>
          <w:rFonts w:hAnsi="宋体" w:cs="Times New Roman"/>
          <w:u w:val="single"/>
        </w:rPr>
        <w:t>聪署枢密院事，急令获贼者必生致，滥杀为止。</w:t>
      </w:r>
    </w:p>
    <w:p w:rsidR="00560136" w:rsidRPr="00EE0CFF" w:rsidP="004F1249">
      <w:pPr>
        <w:pStyle w:val="PlainText"/>
        <w:tabs>
          <w:tab w:val="left" w:pos="3261"/>
        </w:tabs>
        <w:snapToGrid w:val="0"/>
        <w:spacing w:line="360" w:lineRule="auto"/>
        <w:ind w:firstLine="420" w:firstLineChars="200"/>
        <w:rPr>
          <w:rFonts w:hAnsi="宋体" w:cs="Times New Roman"/>
        </w:rPr>
      </w:pPr>
      <w:r w:rsidRPr="00EE0CFF">
        <w:rPr>
          <w:rFonts w:hAnsi="宋体" w:cs="Times New Roman"/>
        </w:rPr>
        <w:t>成化七年代王越巡抚大同。岁余，遇疾致仕。再岁，以故官起掌南院。前掌院多不乐御史言事，聪独奖励之。或咎聪，聪曰：“己既不言，又禁他人言，可乎？”十三年秋，召拜刑部尚书，寻加太子少保。聪以旧德召用，持大体，秉公论，不严而肃，时望益峻。十五年，偕中官汪直、定西侯蒋琬按辽东失事状。直庇巡抚陈钺，聪不能争，论者惜焉。十八年乞归不得，卒于位，年六十八。赠少保，谥庄敏。</w:t>
      </w:r>
    </w:p>
    <w:p w:rsidR="004F1249" w:rsidRPr="00EE0CFF" w:rsidP="004F1249">
      <w:pPr>
        <w:pStyle w:val="PlainText"/>
        <w:tabs>
          <w:tab w:val="left" w:pos="3261"/>
        </w:tabs>
        <w:snapToGrid w:val="0"/>
        <w:spacing w:line="360" w:lineRule="auto"/>
        <w:ind w:firstLine="420" w:firstLineChars="200"/>
        <w:rPr>
          <w:rFonts w:hAnsi="宋体" w:cs="Times New Roman"/>
        </w:rPr>
      </w:pPr>
      <w:r w:rsidRPr="00EE0CFF">
        <w:rPr>
          <w:rFonts w:hAnsi="宋体" w:cs="Times New Roman"/>
        </w:rPr>
        <w:t>聪为谏官，严重不可犯。实恂恂和易，以故不肖者畏之，而贤者多乐就焉。</w:t>
      </w:r>
    </w:p>
    <w:p w:rsidR="00560136" w:rsidRPr="00EE0CFF" w:rsidP="004F1249">
      <w:pPr>
        <w:pStyle w:val="PlainText"/>
        <w:tabs>
          <w:tab w:val="left" w:pos="3261"/>
        </w:tabs>
        <w:snapToGrid w:val="0"/>
        <w:spacing w:line="360" w:lineRule="auto"/>
        <w:ind w:firstLine="420" w:firstLineChars="200"/>
        <w:jc w:val="right"/>
        <w:rPr>
          <w:rFonts w:hAnsi="宋体" w:cs="Times New Roman"/>
        </w:rPr>
      </w:pPr>
      <w:r w:rsidRPr="00EE0CFF">
        <w:rPr>
          <w:rFonts w:hAnsi="宋体" w:cs="Times New Roman"/>
        </w:rPr>
        <w:t>(节选自《明史·列传第六十五》，有删改)</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5．下列对文中画波浪线部分的断句，正确的一项是(　　)</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A．御史白仲贤以久/次擢广东按察使/聪言仲贤奔竞不当/超擢/乃迁镇江知府/兵部主事吴诚夤缘得吏部/聪劾之/遂改工部/</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B．御史白仲贤以久次/擢广东按察使/聪言仲贤奔竞/不当超擢/乃迁镇江知府/兵部主事吴诚夤缘得吏部/聪劾之/遂改工部/</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C．御史白仲贤以久/次擢广东按察使/聪言仲贤奔竞/不当超擢/乃迁镇江知府/兵部主事吴诚夤缘得吏部/聪劾之/遂改工部/</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D．御史白仲贤以久次/擢广东按察使/聪言仲贤奔竞不当/超擢/乃迁镇江知府/兵部主事吴诚夤缘得吏部/聪劾之/遂改工部/</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6．下列对文中加点词语的相关内容的解说，不正确的一项是(　　)</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A．诏狱：主要是指九卿、郡守一级的两千石高官有罪，需皇帝下诏书始能系狱的案子。就是由皇帝直接掌管的监狱，意为此监狱的罪犯都是由皇帝亲自下诏书定罪。</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B．夺情：又称夺情起复，意思是为国家夺去了孝亲之情，可不必去职，以素服办公，不参加吉礼；夺情时常发生在战场将士身上。也指减少居丧期间的哀痛之情。</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C．致仕：意为交还官职，“还禄位于君”，即退休；古人还常用致事、致政、休致等名称，指官员辞职归家。古人“致仕”的年龄为六十岁，有疾患则提前。</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D．复辟：失位的君主复位，或被消灭的制度复活；也可意指恢复。明英宗曾亲征瓦剌被俘，京师别立代宗；英宗还朝，被尊为太上皇。后其发动政变，复位为帝。</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7．下列对原文有关内容的概括和分析，不正确的一项是(　　)</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A．林聪仗义执言。不少佞臣因之下狱或贬官。林聪勇于揭发单增的罪行，将他关进诏狱。林聪极力上奏反对罗篪等人的升职，最终使之回到以前所居官职。</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B．林聪体恤百姓。福建银税繁重，他屡次请减；山东发生饥荒，他赈救百姓。朝廷平定曹钦叛乱时，有将士滥杀无辜，屠戮乞儿，斩首报功，他予以坚决制止。</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C．林聪刚正不阿。各部门官员都忌惮他；他所说的话，没有敢不执行的人，吏部尤其严重。他担任谏官，庄严稳重不可侵犯，贤德之人喜欢接近他。</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D．林聪宽厚平易。晋升右副都御史后，他能斟酌事宜自行决断，只捕杀作乱之人的首领，其余人等全都放归；查究辽东事时，能庇护巡抚陈钺。</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8．把文中画横线的句子翻译成现代汉语。</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(1)时弗能用，已果大乱。及是复极言其害，竟得减免。</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译文：　</w:t>
      </w:r>
    </w:p>
    <w:p w:rsidR="00560136" w:rsidRPr="00EE0CFF" w:rsidP="005D568F">
      <w:pPr>
        <w:pStyle w:val="PlainText"/>
        <w:tabs>
          <w:tab w:val="left" w:pos="3261"/>
        </w:tabs>
        <w:snapToGrid w:val="0"/>
        <w:spacing w:line="360" w:lineRule="auto"/>
        <w:rPr>
          <w:rFonts w:hAnsi="宋体" w:cs="Times New Roman"/>
        </w:rPr>
      </w:pP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　</w:t>
      </w:r>
    </w:p>
    <w:p w:rsidR="00560136" w:rsidRPr="00EE0CFF" w:rsidP="005D568F">
      <w:pPr>
        <w:pStyle w:val="PlainText"/>
        <w:tabs>
          <w:tab w:val="left" w:pos="3261"/>
        </w:tabs>
        <w:snapToGrid w:val="0"/>
        <w:spacing w:line="360" w:lineRule="auto"/>
        <w:rPr>
          <w:rFonts w:hAnsi="宋体" w:cs="Times New Roman"/>
        </w:rPr>
      </w:pP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　</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(2)聪署枢密院事，急令获贼者必生致，滥杀为止。</w:t>
      </w: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译文：　</w:t>
      </w:r>
    </w:p>
    <w:p w:rsidR="00560136" w:rsidRPr="00EE0CFF" w:rsidP="005D568F">
      <w:pPr>
        <w:pStyle w:val="PlainText"/>
        <w:tabs>
          <w:tab w:val="left" w:pos="3261"/>
        </w:tabs>
        <w:snapToGrid w:val="0"/>
        <w:spacing w:line="360" w:lineRule="auto"/>
        <w:rPr>
          <w:rFonts w:hAnsi="宋体" w:cs="Times New Roman"/>
        </w:rPr>
      </w:pPr>
    </w:p>
    <w:p w:rsidR="00560136" w:rsidRPr="00EE0CFF" w:rsidP="005D568F">
      <w:pPr>
        <w:pStyle w:val="PlainText"/>
        <w:tabs>
          <w:tab w:val="left" w:pos="3261"/>
        </w:tabs>
        <w:snapToGrid w:val="0"/>
        <w:spacing w:line="360" w:lineRule="auto"/>
        <w:rPr>
          <w:rFonts w:hAnsi="宋体" w:cs="Times New Roman"/>
        </w:rPr>
      </w:pPr>
      <w:r w:rsidRPr="00EE0CFF">
        <w:rPr>
          <w:rFonts w:hAnsi="宋体" w:cs="Times New Roman"/>
        </w:rPr>
        <w:t>　</w:t>
      </w:r>
    </w:p>
    <w:p w:rsidR="00560136" w:rsidRPr="00EE0CFF" w:rsidP="005D568F">
      <w:pPr>
        <w:pStyle w:val="PlainText"/>
        <w:tabs>
          <w:tab w:val="left" w:pos="3261"/>
        </w:tabs>
        <w:snapToGrid w:val="0"/>
        <w:spacing w:line="360" w:lineRule="auto"/>
        <w:rPr>
          <w:rFonts w:hAnsi="宋体" w:cs="Times New Roman"/>
        </w:rPr>
      </w:pPr>
    </w:p>
    <w:p w:rsidR="00414BDA" w:rsidRPr="00EE0CFF" w:rsidP="00414BDA">
      <w:pPr>
        <w:pStyle w:val="Heading2"/>
        <w:tabs>
          <w:tab w:val="left" w:pos="3261"/>
        </w:tabs>
        <w:jc w:val="center"/>
        <w:rPr>
          <w:rFonts w:ascii="宋体" w:eastAsia="宋体" w:hAnsi="宋体"/>
          <w:sz w:val="21"/>
        </w:rPr>
      </w:pPr>
      <w:r w:rsidRPr="00EE0CFF">
        <w:rPr>
          <w:rFonts w:ascii="宋体" w:eastAsia="宋体" w:hAnsi="宋体"/>
          <w:sz w:val="21"/>
        </w:rPr>
        <w:br w:type="page"/>
      </w:r>
      <w:r w:rsidRPr="00EE0CFF">
        <w:rPr>
          <w:rFonts w:ascii="宋体" w:eastAsia="宋体" w:hAnsi="宋体"/>
          <w:sz w:val="21"/>
        </w:rPr>
        <w:t>答案精析</w:t>
      </w:r>
    </w:p>
    <w:p w:rsidR="00414BDA" w:rsidRPr="00EE0CFF" w:rsidP="00414BDA">
      <w:pPr>
        <w:pStyle w:val="PlainText"/>
        <w:snapToGrid w:val="0"/>
        <w:spacing w:line="360" w:lineRule="auto"/>
        <w:rPr>
          <w:rFonts w:hAnsi="宋体" w:cs="Times New Roman"/>
        </w:rPr>
      </w:pPr>
      <w:r w:rsidRPr="00EE0CFF">
        <w:rPr>
          <w:rFonts w:hAnsi="宋体" w:cs="Times New Roman"/>
        </w:rPr>
        <w:t>1</w:t>
      </w:r>
      <w:r w:rsidRPr="00EE0CFF">
        <w:rPr>
          <w:rFonts w:hAnsi="宋体"/>
        </w:rPr>
        <w:t>．</w:t>
      </w:r>
      <w:r w:rsidRPr="00EE0CFF">
        <w:rPr>
          <w:rFonts w:hAnsi="宋体" w:cs="Times New Roman"/>
        </w:rPr>
        <w:t>D　[句中“因……以进”是一个句子，不应断开；“云”是“说”的意思，引出后面的内容，前面应断开；“神仙可致”是“使神仙致”不应断开；“供斋醮”与“盛饮食”是说白金器的两项功用，之间应断开。]</w:t>
      </w:r>
    </w:p>
    <w:p w:rsidR="00414BDA" w:rsidRPr="00EE0CFF" w:rsidP="00414BDA">
      <w:pPr>
        <w:pStyle w:val="PlainText"/>
        <w:snapToGrid w:val="0"/>
        <w:spacing w:line="360" w:lineRule="auto"/>
        <w:rPr>
          <w:rFonts w:hAnsi="宋体" w:cs="Times New Roman"/>
        </w:rPr>
      </w:pPr>
      <w:r w:rsidRPr="00EE0CFF">
        <w:rPr>
          <w:rFonts w:hAnsi="宋体" w:cs="Times New Roman"/>
        </w:rPr>
        <w:t>2．B　[“在文中指的是户部部内的决定”错，在文中指的是工部，因为前文所议之事属于水利工程。]</w:t>
      </w:r>
    </w:p>
    <w:p w:rsidR="00414BDA" w:rsidRPr="00EE0CFF" w:rsidP="00414BDA">
      <w:pPr>
        <w:pStyle w:val="PlainText"/>
        <w:snapToGrid w:val="0"/>
        <w:spacing w:line="360" w:lineRule="auto"/>
        <w:rPr>
          <w:rFonts w:hAnsi="宋体" w:cs="Times New Roman"/>
        </w:rPr>
      </w:pPr>
      <w:r w:rsidRPr="00EE0CFF">
        <w:rPr>
          <w:rFonts w:hAnsi="宋体" w:cs="Times New Roman"/>
        </w:rPr>
        <w:t>3．D　[“郭勋畏罪自杀”错，郭勋是因罪在狱中病死。]</w:t>
      </w:r>
    </w:p>
    <w:p w:rsidR="00414BDA" w:rsidRPr="00EE0CFF" w:rsidP="00414BDA">
      <w:pPr>
        <w:pStyle w:val="PlainText"/>
        <w:snapToGrid w:val="0"/>
        <w:spacing w:line="360" w:lineRule="auto"/>
        <w:rPr>
          <w:rFonts w:hAnsi="宋体" w:cs="Times New Roman"/>
        </w:rPr>
      </w:pPr>
      <w:r w:rsidRPr="00EE0CFF">
        <w:rPr>
          <w:rFonts w:hAnsi="宋体" w:cs="Times New Roman"/>
        </w:rPr>
        <w:t>4．(1)如果只是堵塞缝隙和弥补缺口，希望暂时无事，一旦久雨成涝，积成大水，这就没有对策了。</w:t>
      </w:r>
    </w:p>
    <w:p w:rsidR="00414BDA" w:rsidRPr="00EE0CFF" w:rsidP="00414BDA">
      <w:pPr>
        <w:pStyle w:val="PlainText"/>
        <w:snapToGrid w:val="0"/>
        <w:spacing w:line="360" w:lineRule="auto"/>
        <w:rPr>
          <w:rFonts w:hAnsi="宋体" w:cs="Times New Roman"/>
        </w:rPr>
      </w:pPr>
      <w:r w:rsidRPr="00EE0CFF">
        <w:rPr>
          <w:rFonts w:hAnsi="宋体" w:cs="Times New Roman"/>
        </w:rPr>
        <w:t>(2)陛下正值壮年，却下诏令谈及这样的事，只不过见到一个方士，就想服药成为神仙。</w:t>
      </w:r>
    </w:p>
    <w:p w:rsidR="00414BDA" w:rsidRPr="00EE0CFF" w:rsidP="00414BDA">
      <w:pPr>
        <w:pStyle w:val="PlainText"/>
        <w:snapToGrid w:val="0"/>
        <w:spacing w:line="360" w:lineRule="auto"/>
        <w:rPr>
          <w:rFonts w:hAnsi="宋体" w:cs="Times New Roman"/>
        </w:rPr>
      </w:pPr>
      <w:r w:rsidRPr="00EE0CFF">
        <w:rPr>
          <w:rFonts w:hAnsi="宋体" w:cs="Times New Roman"/>
        </w:rPr>
        <w:t>解析　(1)若：如果。但：只是。冀：希望。潦：涝洼。巨浸：大水。是：这。(2)春秋方壮：正值壮年。乃：却。</w:t>
      </w:r>
    </w:p>
    <w:p w:rsidR="00414BDA" w:rsidRPr="00EE0CFF" w:rsidP="00414BDA">
      <w:pPr>
        <w:pStyle w:val="PlainText"/>
        <w:snapToGrid w:val="0"/>
        <w:spacing w:line="360" w:lineRule="auto"/>
        <w:rPr>
          <w:rFonts w:hAnsi="宋体" w:cs="Times New Roman"/>
        </w:rPr>
      </w:pPr>
      <w:r>
        <w:rPr>
          <w:rFonts w:hAnsi="宋体" w:cs="Times New Roman"/>
        </w:rPr>
        <w:pict>
          <v:shape id="_x0000_i1027" type="#_x0000_t75" style="width:2.25pt;height:8.25pt">
            <v:imagedata r:id="rId4" r:href="rId5" o:title=""/>
          </v:shape>
        </w:pict>
      </w:r>
      <w:r w:rsidRPr="00EE0CFF">
        <w:rPr>
          <w:rFonts w:hAnsi="宋体" w:cs="Times New Roman"/>
        </w:rPr>
        <w:t>参考译文</w:t>
      </w:r>
      <w:r>
        <w:rPr>
          <w:rFonts w:hAnsi="宋体" w:cs="Times New Roman"/>
        </w:rPr>
        <w:pict>
          <v:shape id="_x0000_i1028" type="#_x0000_t75" style="width:2.25pt;height:8.25pt">
            <v:imagedata r:id="rId6" r:href="rId7" o:title=""/>
          </v:shape>
        </w:pict>
      </w:r>
    </w:p>
    <w:p w:rsidR="00414BDA" w:rsidRPr="00EE0CFF" w:rsidP="00414BDA">
      <w:pPr>
        <w:pStyle w:val="PlainText"/>
        <w:snapToGrid w:val="0"/>
        <w:spacing w:line="360" w:lineRule="auto"/>
        <w:ind w:firstLine="420" w:firstLineChars="200"/>
        <w:rPr>
          <w:rFonts w:hAnsi="宋体" w:cs="Times New Roman"/>
        </w:rPr>
      </w:pPr>
      <w:r w:rsidRPr="00EE0CFF">
        <w:rPr>
          <w:rFonts w:hAnsi="宋体" w:cs="Times New Roman"/>
        </w:rPr>
        <w:t>杨最，字殿之，射洪人。正德十二年考中进士。被任命为主事。到山西督促交纳拖欠的租税，对当地老百姓的贫困非常同情，不等奏请皇上就返回了。尚书李</w:t>
      </w:r>
      <w:r w:rsidRPr="00EE0CFF">
        <w:rPr>
          <w:rFonts w:hAnsi="宋体" w:cs="宋体" w:hint="eastAsia"/>
        </w:rPr>
        <w:t>鐩</w:t>
      </w:r>
      <w:r w:rsidRPr="00EE0CFF">
        <w:rPr>
          <w:rFonts w:hAnsi="宋体" w:cs="楷体_GB2312" w:hint="eastAsia"/>
        </w:rPr>
        <w:t>弹劾他</w:t>
      </w:r>
      <w:r w:rsidRPr="00EE0CFF">
        <w:rPr>
          <w:rFonts w:hAnsi="宋体" w:cs="Times New Roman"/>
        </w:rPr>
        <w:t>，皇上诏令他再去。杨最于是与巡按御史牛天麟极力陈奏年成不好老百姓的贫困情况，请求延缓征收赋税。皇上应允了他的请求。</w:t>
      </w:r>
    </w:p>
    <w:p w:rsidR="00414BDA" w:rsidRPr="00EE0CFF" w:rsidP="00414BDA">
      <w:pPr>
        <w:pStyle w:val="PlainText"/>
        <w:snapToGrid w:val="0"/>
        <w:spacing w:line="360" w:lineRule="auto"/>
        <w:ind w:firstLine="420" w:firstLineChars="200"/>
        <w:rPr>
          <w:rFonts w:hAnsi="宋体" w:cs="Times New Roman"/>
        </w:rPr>
      </w:pPr>
      <w:r w:rsidRPr="00EE0CFF">
        <w:rPr>
          <w:rFonts w:hAnsi="宋体" w:cs="Times New Roman"/>
        </w:rPr>
        <w:t>历任郎中。曾治理淮河和扬子江水患。正赶上明世宗即位，向皇上进言说：“宝应汜光湖西南高，东北低。东北的堤岸高出水面不过三尺，到了雨大风急的时候，就会决口，影响船只运输，良田都会遭受灾害。应该像当年白圭修筑高邮的康济湖大堤一样，专门任命大臣修筑内河，加高旧堤作为外层的屏障，可以确保一百年没有水患，这是上等的对策。其次是在沿河边钉多重木桩，能稍微阻碍风波，增加旧堤厚度，不要过于低矮，也可以支撑多年。如果只是堵塞缝隙和弥补缺口，希望暂时无事，一旦久雨成涝，积成大水，这就没有对策了。”工部分析研究后，决定采纳他的第二条建议。(杨最)后来出任宁波知府。请求皇上允许浙东的老百姓停止交纳财物，下令全部以银子来代替，老百姓觉得非常方便。</w:t>
      </w:r>
    </w:p>
    <w:p w:rsidR="00414BDA" w:rsidRPr="00EE0CFF" w:rsidP="00414BDA">
      <w:pPr>
        <w:pStyle w:val="PlainText"/>
        <w:snapToGrid w:val="0"/>
        <w:spacing w:line="360" w:lineRule="auto"/>
        <w:ind w:firstLine="420" w:firstLineChars="200"/>
        <w:rPr>
          <w:rFonts w:hAnsi="宋体" w:cs="Times New Roman"/>
        </w:rPr>
      </w:pPr>
      <w:r w:rsidRPr="00EE0CFF">
        <w:rPr>
          <w:rFonts w:hAnsi="宋体" w:cs="Times New Roman"/>
        </w:rPr>
        <w:t>明世宗喜好神仙，给事中顾存仁等都因直言进谏而获罪。正巧有个叫段朝用的方士，把自己炼造的白金器具百余件通过郭勋向皇上进献，说用这盛饮食物品，供奉祭品，就可以请来神仙。皇上立即召来与他交谈，十分高兴。段朝用说：“皇上住在深宫里不要与外人接触，就会炼成黄金，得到长生不老的药。”皇上更加高兴，下令朝内的大臣让太子监理朝政：“我暂时退隐一两年，然后和当初一样管理朝政。”整个朝廷上下都十分惊愕，不敢说话。杨最向皇上直言进谏说：“陛下正值壮年，却下诏令谈及这样的事，只不过见到一个方士，就想服药成为神仙。神仙是住在山中修炼的人所做的，哪里有居住在豪华的宫殿里，穿着华丽的衣服，吃着精美的食物，却能在白天飞上天的呢？我即使十分愚蠢，也不敢照旨行事。”皇上大怒，立即下诏将杨最关进监狱，重施杖刑，杖刑还没有结束，杨最就死了。</w:t>
      </w:r>
    </w:p>
    <w:p w:rsidR="00414BDA" w:rsidRPr="00EE0CFF" w:rsidP="00414BDA">
      <w:pPr>
        <w:pStyle w:val="PlainText"/>
        <w:snapToGrid w:val="0"/>
        <w:spacing w:line="360" w:lineRule="auto"/>
        <w:ind w:firstLine="420" w:firstLineChars="200"/>
        <w:rPr>
          <w:rFonts w:hAnsi="宋体" w:cs="Times New Roman"/>
        </w:rPr>
      </w:pPr>
      <w:r w:rsidRPr="00EE0CFF">
        <w:rPr>
          <w:rFonts w:hAnsi="宋体" w:cs="Times New Roman"/>
        </w:rPr>
        <w:t>杨最死后，太子监国的提议也没有实行。第二年，郭勋因罪在狱中病死。段朝用的骗术也被识破，后被处死。隆庆元年，封杨最为右副都御史，谥号忠节。</w:t>
      </w:r>
    </w:p>
    <w:p w:rsidR="00414BDA" w:rsidRPr="00EE0CFF" w:rsidP="00414BDA">
      <w:pPr>
        <w:pStyle w:val="PlainText"/>
        <w:snapToGrid w:val="0"/>
        <w:spacing w:line="360" w:lineRule="auto"/>
        <w:rPr>
          <w:rFonts w:hAnsi="宋体" w:cs="Times New Roman"/>
        </w:rPr>
      </w:pPr>
      <w:r w:rsidRPr="00EE0CFF">
        <w:rPr>
          <w:rFonts w:hAnsi="宋体" w:cs="Times New Roman"/>
        </w:rPr>
        <w:t>5．B　[首先联系上下文，明晓文段写的是林聪指斥白仲贤、吴诚。然后抓住官职“广东按察使”“镇江知府”“兵部主事”及虚词“乃”“之”“遂”进行断句。最后根据语意进行断句即可。]</w:t>
      </w:r>
    </w:p>
    <w:p w:rsidR="00414BDA" w:rsidRPr="00EE0CFF" w:rsidP="00414BDA">
      <w:pPr>
        <w:pStyle w:val="PlainText"/>
        <w:snapToGrid w:val="0"/>
        <w:spacing w:line="360" w:lineRule="auto"/>
        <w:rPr>
          <w:rFonts w:hAnsi="宋体" w:cs="Times New Roman"/>
        </w:rPr>
      </w:pPr>
      <w:r w:rsidRPr="00EE0CFF">
        <w:rPr>
          <w:rFonts w:hAnsi="宋体" w:cs="Times New Roman"/>
        </w:rPr>
        <w:t>6．C　[大夫七十而致仕。]</w:t>
      </w:r>
    </w:p>
    <w:p w:rsidR="00414BDA" w:rsidRPr="00EE0CFF" w:rsidP="00414BDA">
      <w:pPr>
        <w:pStyle w:val="PlainText"/>
        <w:snapToGrid w:val="0"/>
        <w:spacing w:line="360" w:lineRule="auto"/>
        <w:rPr>
          <w:rFonts w:hAnsi="宋体" w:cs="Times New Roman"/>
        </w:rPr>
      </w:pPr>
      <w:r w:rsidRPr="00EE0CFF">
        <w:rPr>
          <w:rFonts w:hAnsi="宋体" w:cs="Times New Roman"/>
        </w:rPr>
        <w:t>7．D　[不是林聪庇护巡抚陈钺，而是汪直庇护巡抚陈钺。]</w:t>
      </w:r>
    </w:p>
    <w:p w:rsidR="00414BDA" w:rsidRPr="00EE0CFF" w:rsidP="00414BDA">
      <w:pPr>
        <w:pStyle w:val="PlainText"/>
        <w:snapToGrid w:val="0"/>
        <w:spacing w:line="360" w:lineRule="auto"/>
        <w:rPr>
          <w:rFonts w:hAnsi="宋体" w:cs="Times New Roman"/>
        </w:rPr>
      </w:pPr>
      <w:r w:rsidRPr="00EE0CFF">
        <w:rPr>
          <w:rFonts w:hAnsi="宋体" w:cs="Times New Roman"/>
        </w:rPr>
        <w:t>8．(1)当时(朝廷)没能采纳他的意见，不久果然发生大乱。到这时林聪又极力陈说它的危害，最终银税得以减免。</w:t>
      </w:r>
    </w:p>
    <w:p w:rsidR="00414BDA" w:rsidRPr="00EE0CFF" w:rsidP="00414BDA">
      <w:pPr>
        <w:pStyle w:val="PlainText"/>
        <w:snapToGrid w:val="0"/>
        <w:spacing w:line="360" w:lineRule="auto"/>
        <w:rPr>
          <w:rFonts w:hAnsi="宋体" w:cs="Times New Roman"/>
        </w:rPr>
      </w:pPr>
      <w:r w:rsidRPr="00EE0CFF">
        <w:rPr>
          <w:rFonts w:hAnsi="宋体" w:cs="Times New Roman"/>
        </w:rPr>
        <w:t>(2)林聪暂代枢密院职事，立即下令，捕获叛军必须活捉，无限制杀人的情况才因此停止。</w:t>
      </w:r>
    </w:p>
    <w:p w:rsidR="00414BDA" w:rsidRPr="00EE0CFF" w:rsidP="00414BDA">
      <w:pPr>
        <w:pStyle w:val="PlainText"/>
        <w:snapToGrid w:val="0"/>
        <w:spacing w:line="360" w:lineRule="auto"/>
        <w:rPr>
          <w:rFonts w:hAnsi="宋体" w:cs="Times New Roman"/>
        </w:rPr>
      </w:pPr>
      <w:r w:rsidRPr="00EE0CFF">
        <w:rPr>
          <w:rFonts w:hAnsi="宋体" w:cs="Times New Roman"/>
        </w:rPr>
        <w:t>解析　(1)“已”解释为不久，“极言”解释为极力陈说，“竟”解释为最终。(2)“署”解释为暂代，“生致”解释为活捉，“为止”解释为因此停止。</w:t>
      </w:r>
    </w:p>
    <w:p w:rsidR="00414BDA" w:rsidRPr="00EE0CFF" w:rsidP="00414BDA">
      <w:pPr>
        <w:pStyle w:val="PlainText"/>
        <w:snapToGrid w:val="0"/>
        <w:spacing w:line="360" w:lineRule="auto"/>
        <w:rPr>
          <w:rFonts w:hAnsi="宋体" w:cs="Times New Roman"/>
        </w:rPr>
      </w:pPr>
      <w:r>
        <w:rPr>
          <w:rFonts w:hAnsi="宋体" w:cs="Times New Roman"/>
        </w:rPr>
        <w:pict>
          <v:shape id="_x0000_i1029" type="#_x0000_t75" style="width:2.25pt;height:8.25pt">
            <v:imagedata r:id="rId4" r:href="rId5" o:title=""/>
          </v:shape>
        </w:pict>
      </w:r>
      <w:r w:rsidRPr="00EE0CFF">
        <w:rPr>
          <w:rFonts w:hAnsi="宋体" w:cs="Times New Roman"/>
        </w:rPr>
        <w:t>参考译文</w:t>
      </w:r>
      <w:r>
        <w:rPr>
          <w:rFonts w:hAnsi="宋体" w:cs="Times New Roman"/>
        </w:rPr>
        <w:pict>
          <v:shape id="_x0000_i1030" type="#_x0000_t75" style="width:2.25pt;height:8.25pt">
            <v:imagedata r:id="rId6" r:href="rId7" o:title=""/>
          </v:shape>
        </w:pict>
      </w:r>
    </w:p>
    <w:p w:rsidR="00414BDA" w:rsidRPr="00EE0CFF" w:rsidP="00414BDA">
      <w:pPr>
        <w:pStyle w:val="PlainText"/>
        <w:snapToGrid w:val="0"/>
        <w:spacing w:line="360" w:lineRule="auto"/>
        <w:ind w:firstLine="420" w:firstLineChars="200"/>
        <w:rPr>
          <w:rFonts w:hAnsi="宋体" w:cs="Times New Roman"/>
        </w:rPr>
      </w:pPr>
      <w:r w:rsidRPr="00EE0CFF">
        <w:rPr>
          <w:rFonts w:hAnsi="宋体" w:cs="Times New Roman"/>
        </w:rPr>
        <w:t>林聪，字季聪，是宁德人。正统四年考中进士。景泰元年晋升为都给事中。当时正多变故，林聪慷慨激昂地议论政事，没有忌讳。中官单增管理京营受到宠信，朝廷官员稍有冒犯他的就遭到侮辱。单增家中的仆人白天杀人，抢夺民产，侵占商税。林聪揭发了他的罪行，将其投入钦犯监狱。后来获得宽恕。单增从此不敢放肆。</w:t>
      </w:r>
    </w:p>
    <w:p w:rsidR="00414BDA" w:rsidRPr="00EE0CFF" w:rsidP="00414BDA">
      <w:pPr>
        <w:pStyle w:val="PlainText"/>
        <w:snapToGrid w:val="0"/>
        <w:spacing w:line="360" w:lineRule="auto"/>
        <w:ind w:firstLine="420" w:firstLineChars="200"/>
        <w:rPr>
          <w:rFonts w:hAnsi="宋体" w:cs="Times New Roman"/>
          <w:spacing w:val="-2"/>
        </w:rPr>
      </w:pPr>
      <w:r w:rsidRPr="00EE0CFF">
        <w:rPr>
          <w:rFonts w:hAnsi="宋体" w:cs="Times New Roman"/>
        </w:rPr>
        <w:t>景泰四年春天，林聪上疏说夺情起复并不符合法令典宪，请求永久革除此项法令。皇帝采纳了他的意见。正统年间，福建银矿赋税沉重，百姓不能承受。林聪担心发生异变，请求减轻税金。当时(朝廷)没能采纳他的意见，不久果然发生大乱。到这时林聪又极力陈说它的</w:t>
      </w:r>
      <w:r w:rsidRPr="00EE0CFF">
        <w:rPr>
          <w:rFonts w:hAnsi="宋体" w:cs="Times New Roman"/>
          <w:spacing w:val="-2"/>
        </w:rPr>
        <w:t>危害，最终银税得以减免。在此之前，吏部尚书何文渊因为林聪的进言而被关进监狱，辞职离开。吏部任命副使罗篪担任按察使，参政李辂、佥事陈永担任布政使。林聪上奏章据理力争，同时进言山西布政使王瑛年老，应该罢免。罗篪等人于是都回到以前所居官职，王瑛退休。</w:t>
      </w:r>
    </w:p>
    <w:p w:rsidR="00414BDA" w:rsidRPr="00EE0CFF" w:rsidP="00414BDA">
      <w:pPr>
        <w:pStyle w:val="PlainText"/>
        <w:snapToGrid w:val="0"/>
        <w:spacing w:line="360" w:lineRule="auto"/>
        <w:ind w:firstLine="420" w:firstLineChars="200"/>
        <w:rPr>
          <w:rFonts w:hAnsi="宋体" w:cs="Times New Roman"/>
        </w:rPr>
      </w:pPr>
      <w:r w:rsidRPr="00EE0CFF">
        <w:rPr>
          <w:rFonts w:hAnsi="宋体" w:cs="Times New Roman"/>
        </w:rPr>
        <w:t>御史白仲贤因为久居官位，被提拔为广东按察使。林聪进言白仲贤奔走追求名利，不应当越级提升，于是白仲贤被调任为镇江知府。兵部主事吴诚拉拢关系，夤缘得以任职吏部，林聪弹劾他，于是吴诚改任工部。各官署畏惧林聪刚正不阿的品格，林聪所说的话，没有敢不执行的人，吏部尤其严重。英宗重新登上皇位，林聪越级升授左佥都御史，出京赈济山东饥民，使一百四十五万饥民存活。回朝晋升为右副都御史，凭借斟事宜自行决断，擒获杀掉几名首领，其余人员全部遣散。林聪母亲去世，守丧期未满而被重新召用，他两次辞官，不被允许。天顺四年时，曹钦造反。平反将士滥杀无辜，以至砍下乞丐头颅邀功，市民不敢出门。林聪暂代枢密院职事，立即下令，捕获叛军必须活捉，无限制杀人的情况才因此停止。</w:t>
      </w:r>
    </w:p>
    <w:p w:rsidR="00414BDA" w:rsidRPr="00EE0CFF" w:rsidP="00414BDA">
      <w:pPr>
        <w:pStyle w:val="PlainText"/>
        <w:snapToGrid w:val="0"/>
        <w:spacing w:line="360" w:lineRule="auto"/>
        <w:ind w:firstLine="420" w:firstLineChars="200"/>
        <w:rPr>
          <w:rFonts w:hAnsi="宋体" w:cs="Times New Roman"/>
        </w:rPr>
      </w:pPr>
      <w:r w:rsidRPr="00EE0CFF">
        <w:rPr>
          <w:rFonts w:hAnsi="宋体" w:cs="Times New Roman"/>
        </w:rPr>
        <w:t>成化七年时，林聪代替王越担任大同巡抚。一年多，他得病而离职。又过了一年，凭借以前的官职被重新任用掌管南院。之前的南院主事者大多不喜欢御史议论政事，唯独林聪奖励他们。有人责备林聪，林聪说：“自己已经不说了，又禁止别人说，这样做可以吗？”成化十三年秋天，林聪被征召授予刑部尚书一职，不久加封太子少保。林聪因为旧有的德望被征召重用，顾大局，秉持公正的言论，不严厉但严肃，当时声望更高。成化十五年，偕同中官汪直、定西侯蒋琬查究辽东处事失误的情况。汪直包庇巡抚陈钺，林聪未能抗争，评论的人觉得惋惜。成化十八年时请求辞职还乡没被允许，在官任上去世，享年六十八岁。朝廷追赠他为少保，谥号庄敏。</w:t>
      </w:r>
    </w:p>
    <w:p w:rsidR="00885F83" w:rsidRPr="00EE0CFF" w:rsidP="00414BDA">
      <w:pPr>
        <w:pStyle w:val="PlainText"/>
        <w:snapToGrid w:val="0"/>
        <w:spacing w:line="360" w:lineRule="auto"/>
        <w:ind w:firstLine="420" w:firstLineChars="200"/>
        <w:rPr>
          <w:rFonts w:hAnsi="宋体" w:cs="Times New Roman"/>
        </w:rPr>
      </w:pPr>
      <w:r w:rsidRPr="00EE0CFF">
        <w:rPr>
          <w:rFonts w:hAnsi="宋体" w:cs="Times New Roman"/>
        </w:rPr>
        <w:t>林聪担任对君主的过失直言规劝并使其改正的官吏，庄严稳重不可侵犯。实际上他恭谨温顺，为人和气，平易近人，因此不才之人畏惧他，而贤德之人大多喜欢接近他。</w:t>
      </w:r>
      <w:bookmarkStart w:id="0" w:name="_GoBack"/>
      <w:bookmarkEnd w:id="0"/>
    </w:p>
    <w:p w:rsidR="00885F83" w:rsidRPr="00EE0CFF">
      <w:pPr>
        <w:rPr>
          <w:rFonts w:ascii="宋体" w:hAnsi="宋体"/>
          <w:noProof/>
        </w:rPr>
      </w:pPr>
    </w:p>
    <w:p w:rsidR="00885F83" w:rsidRPr="00EE0CFF">
      <w:pPr>
        <w:rPr>
          <w:rFonts w:ascii="宋体" w:hAnsi="宋体"/>
        </w:rPr>
      </w:pPr>
    </w:p>
    <w:sectPr w:rsidSect="00CA1D0E">
      <w:footerReference w:type="even" r:id="rId8"/>
      <w:footerReference w:type="default" r:id="rId9"/>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F83"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85F83" w:rsidP="00885F8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F83"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A2B00">
      <w:rPr>
        <w:rStyle w:val="PageNumber"/>
        <w:noProof/>
      </w:rPr>
      <w:t>1</w:t>
    </w:r>
    <w:r>
      <w:rPr>
        <w:rStyle w:val="PageNumber"/>
      </w:rPr>
      <w:fldChar w:fldCharType="end"/>
    </w:r>
  </w:p>
  <w:p w:rsidR="00885F83" w:rsidP="00885F83">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A1D0E"/>
    <w:rsid w:val="00356A2F"/>
    <w:rsid w:val="00414BDA"/>
    <w:rsid w:val="004F1249"/>
    <w:rsid w:val="00560136"/>
    <w:rsid w:val="005C1DE9"/>
    <w:rsid w:val="005D568F"/>
    <w:rsid w:val="00687CE7"/>
    <w:rsid w:val="006C49DB"/>
    <w:rsid w:val="006F27F8"/>
    <w:rsid w:val="007A2B00"/>
    <w:rsid w:val="00867616"/>
    <w:rsid w:val="00885F83"/>
    <w:rsid w:val="009036E4"/>
    <w:rsid w:val="0095307A"/>
    <w:rsid w:val="009762B0"/>
    <w:rsid w:val="00C40B1F"/>
    <w:rsid w:val="00CA1D0E"/>
    <w:rsid w:val="00D672C3"/>
    <w:rsid w:val="00DC2642"/>
    <w:rsid w:val="00DE1CFB"/>
    <w:rsid w:val="00E469F2"/>
    <w:rsid w:val="00EE0CFF"/>
    <w:rsid w:val="00F3531A"/>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67616"/>
    <w:pPr>
      <w:widowControl w:val="0"/>
      <w:jc w:val="both"/>
    </w:pPr>
    <w:rPr>
      <w:kern w:val="2"/>
      <w:sz w:val="21"/>
      <w:szCs w:val="24"/>
    </w:rPr>
  </w:style>
  <w:style w:type="paragraph" w:styleId="Heading1">
    <w:name w:val="heading 1"/>
    <w:basedOn w:val="Normal"/>
    <w:next w:val="Normal"/>
    <w:qFormat/>
    <w:rsid w:val="00560136"/>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56013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560136"/>
    <w:pPr>
      <w:keepNext/>
      <w:keepLines/>
      <w:spacing w:before="260" w:after="260" w:line="416" w:lineRule="auto"/>
      <w:outlineLvl w:val="2"/>
    </w:pPr>
    <w:rPr>
      <w:b/>
      <w:bCs/>
      <w:sz w:val="32"/>
      <w:szCs w:val="32"/>
    </w:rPr>
  </w:style>
  <w:style w:type="paragraph" w:styleId="Heading4">
    <w:name w:val="heading 4"/>
    <w:basedOn w:val="Normal"/>
    <w:next w:val="Normal"/>
    <w:qFormat/>
    <w:rsid w:val="00560136"/>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560136"/>
    <w:pPr>
      <w:keepNext/>
      <w:keepLines/>
      <w:spacing w:before="280" w:after="290" w:line="376" w:lineRule="auto"/>
      <w:outlineLvl w:val="4"/>
    </w:pPr>
    <w:rPr>
      <w:b/>
      <w:bCs/>
      <w:sz w:val="28"/>
      <w:szCs w:val="28"/>
    </w:rPr>
  </w:style>
  <w:style w:type="paragraph" w:styleId="Heading6">
    <w:name w:val="heading 6"/>
    <w:basedOn w:val="Normal"/>
    <w:next w:val="Normal"/>
    <w:qFormat/>
    <w:rsid w:val="00560136"/>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560136"/>
    <w:pPr>
      <w:keepNext/>
      <w:keepLines/>
      <w:spacing w:before="240" w:after="64" w:line="320" w:lineRule="auto"/>
      <w:outlineLvl w:val="6"/>
    </w:pPr>
    <w:rPr>
      <w:b/>
      <w:bCs/>
      <w:sz w:val="24"/>
    </w:rPr>
  </w:style>
  <w:style w:type="paragraph" w:styleId="Heading8">
    <w:name w:val="heading 8"/>
    <w:basedOn w:val="Normal"/>
    <w:next w:val="Normal"/>
    <w:qFormat/>
    <w:rsid w:val="00560136"/>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CA1D0E"/>
    <w:rPr>
      <w:rFonts w:ascii="宋体" w:hAnsi="Courier New" w:cs="Courier New"/>
      <w:szCs w:val="21"/>
    </w:rPr>
  </w:style>
  <w:style w:type="paragraph" w:styleId="Header">
    <w:name w:val="header"/>
    <w:basedOn w:val="Normal"/>
    <w:link w:val="Char"/>
    <w:rsid w:val="005D568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5D568F"/>
    <w:rPr>
      <w:kern w:val="2"/>
      <w:sz w:val="18"/>
      <w:szCs w:val="18"/>
    </w:rPr>
  </w:style>
  <w:style w:type="paragraph" w:styleId="Footer">
    <w:name w:val="footer"/>
    <w:basedOn w:val="Normal"/>
    <w:link w:val="Char0"/>
    <w:rsid w:val="005D568F"/>
    <w:pPr>
      <w:tabs>
        <w:tab w:val="center" w:pos="4153"/>
        <w:tab w:val="right" w:pos="8306"/>
      </w:tabs>
      <w:snapToGrid w:val="0"/>
      <w:jc w:val="left"/>
    </w:pPr>
    <w:rPr>
      <w:sz w:val="18"/>
      <w:szCs w:val="18"/>
    </w:rPr>
  </w:style>
  <w:style w:type="character" w:customStyle="1" w:styleId="Char0">
    <w:name w:val="页脚 Char"/>
    <w:link w:val="Footer"/>
    <w:rsid w:val="005D568F"/>
    <w:rPr>
      <w:kern w:val="2"/>
      <w:sz w:val="18"/>
      <w:szCs w:val="18"/>
    </w:rPr>
  </w:style>
  <w:style w:type="character" w:customStyle="1" w:styleId="2Char">
    <w:name w:val="标题 2 Char"/>
    <w:link w:val="Heading2"/>
    <w:rsid w:val="00414BDA"/>
    <w:rPr>
      <w:rFonts w:ascii="Arial" w:eastAsia="黑体" w:hAnsi="Arial"/>
      <w:b/>
      <w:bCs/>
      <w:kern w:val="2"/>
      <w:sz w:val="32"/>
      <w:szCs w:val="32"/>
    </w:rPr>
  </w:style>
  <w:style w:type="character" w:styleId="PageNumber">
    <w:name w:val="page number"/>
    <w:basedOn w:val="DefaultParagraphFont"/>
    <w:rsid w:val="00885F8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24038;&#25324;.TIF" TargetMode="External" /><Relationship Id="rId6" Type="http://schemas.openxmlformats.org/officeDocument/2006/relationships/image" Target="media/image2.png" /><Relationship Id="rId7" Type="http://schemas.openxmlformats.org/officeDocument/2006/relationships/image" Target="&#21491;&#25324;.TIF" TargetMode="Externa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1187</Words>
  <Characters>6770</Characters>
  <Application>Microsoft Office Word</Application>
  <DocSecurity>0</DocSecurity>
  <Lines>56</Lines>
  <Paragraphs>15</Paragraphs>
  <ScaleCrop>false</ScaleCrop>
  <Company/>
  <LinksUpToDate>false</LinksUpToDate>
  <CharactersWithSpaces>7942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2019-05-23T03:59:00Z</dcterms:created>
  <dcterms:modified xsi:type="dcterms:W3CDTF">2019-05-24T07:46:00Z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