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0136" w:rsidRPr="00B9667C" w:rsidP="00B9667C">
      <w:pPr>
        <w:pStyle w:val="Heading3"/>
        <w:tabs>
          <w:tab w:val="left" w:pos="3261"/>
        </w:tabs>
        <w:spacing w:line="360" w:lineRule="auto"/>
        <w:jc w:val="center"/>
        <w:rPr>
          <w:rFonts w:ascii="宋体" w:hAnsi="宋体"/>
          <w:color w:val="FF0000"/>
          <w:sz w:val="28"/>
        </w:rPr>
      </w:pPr>
      <w:r w:rsidRPr="00B9667C">
        <w:rPr>
          <w:rFonts w:ascii="宋体" w:hAnsi="宋体"/>
          <w:color w:val="FF0000"/>
          <w:sz w:val="28"/>
        </w:rPr>
        <w:t>群文通练五　重德修能</w:t>
      </w:r>
    </w:p>
    <w:p w:rsidR="00560136" w:rsidRPr="00B9667C" w:rsidP="005D568F">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B9667C">
        <w:rPr>
          <w:rFonts w:hAnsi="宋体" w:cs="Times New Roman"/>
        </w:rPr>
        <w:t>主题解说</w:t>
      </w:r>
      <w:r>
        <w:rPr>
          <w:rFonts w:hAnsi="宋体" w:cs="Times New Roman"/>
        </w:rPr>
        <w:pict>
          <v:shape id="_x0000_i1026" type="#_x0000_t75" style="width:2.25pt;height:8.25pt">
            <v:imagedata r:id="rId6" r:href="rId7" o:title=""/>
          </v:shape>
        </w:pict>
      </w:r>
      <w:r w:rsidRPr="00B9667C">
        <w:rPr>
          <w:rFonts w:hAnsi="宋体" w:cs="Times New Roman"/>
        </w:rPr>
        <w:t>　中国古代对官员的思想修养要求是立身为先，修德为首。先有立身，后有为政，再谈治国，但立身之前需修德。因此，修德是中国古代官员的立身之本、为政之要、治国之魂。中国古代官员的修养包括立身为先、修德为首的思想修养，廉洁奉公、勤俭为先的作风修养，防微杜渐、谨慎用权的行为修养。</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一、(2019·陕西咸阳摸底)阅读下面的文言文，完成文后题目。</w:t>
      </w:r>
    </w:p>
    <w:p w:rsidR="00560136" w:rsidRPr="00B9667C" w:rsidP="002E4CD4">
      <w:pPr>
        <w:pStyle w:val="PlainText"/>
        <w:tabs>
          <w:tab w:val="left" w:pos="3261"/>
        </w:tabs>
        <w:snapToGrid w:val="0"/>
        <w:spacing w:line="360" w:lineRule="auto"/>
        <w:ind w:firstLine="420" w:firstLineChars="200"/>
        <w:rPr>
          <w:rFonts w:hAnsi="宋体" w:cs="Times New Roman"/>
        </w:rPr>
      </w:pPr>
      <w:r w:rsidRPr="00B9667C">
        <w:rPr>
          <w:rFonts w:hAnsi="宋体" w:cs="Times New Roman"/>
        </w:rPr>
        <w:t>郑冲，字文和，荥阳开封人也。</w:t>
      </w:r>
      <w:r w:rsidRPr="00B9667C">
        <w:rPr>
          <w:rFonts w:hAnsi="宋体" w:cs="Times New Roman"/>
          <w:u w:val="wave"/>
        </w:rPr>
        <w:t>起自寒微卓尔立操清恬寡欲耽玩经史遂博究儒术及百家之言有姿望动必循礼任真自守不要乡曲之誉由是州郡久不加礼</w:t>
      </w:r>
      <w:r w:rsidRPr="00B9667C">
        <w:rPr>
          <w:rFonts w:hAnsi="宋体" w:cs="Times New Roman"/>
        </w:rPr>
        <w:t>及魏文帝为太子，搜扬侧陋</w:t>
      </w:r>
      <w:r w:rsidRPr="00B9667C">
        <w:rPr>
          <w:rFonts w:hAnsi="宋体" w:cs="Times New Roman"/>
          <w:vertAlign w:val="superscript"/>
        </w:rPr>
        <w:t>①</w:t>
      </w:r>
      <w:r w:rsidRPr="00B9667C">
        <w:rPr>
          <w:rFonts w:hAnsi="宋体" w:cs="Times New Roman"/>
        </w:rPr>
        <w:t>，命冲为文学，累迁尚书郎，</w:t>
      </w:r>
      <w:r w:rsidRPr="00B9667C">
        <w:rPr>
          <w:rFonts w:hAnsi="宋体" w:cs="Times New Roman"/>
          <w:em w:val="underDot"/>
        </w:rPr>
        <w:t>出</w:t>
      </w:r>
      <w:r w:rsidRPr="00B9667C">
        <w:rPr>
          <w:rFonts w:hAnsi="宋体" w:cs="Times New Roman"/>
        </w:rPr>
        <w:t>补陈留太守。冲以儒雅为德，莅职无干局之誉，箪食</w:t>
      </w:r>
      <w:r w:rsidRPr="00B9667C">
        <w:rPr>
          <w:rFonts w:hAnsi="宋体" w:cs="宋体" w:hint="eastAsia"/>
        </w:rPr>
        <w:t>缊</w:t>
      </w:r>
      <w:r w:rsidRPr="00B9667C">
        <w:rPr>
          <w:rFonts w:hAnsi="宋体" w:cs="楷体_GB2312" w:hint="eastAsia"/>
        </w:rPr>
        <w:t>袍，不营资产，世以此重之。大将军曹爽引为从事中郎，转散骑常侍、光禄勋。嘉平三年，拜司空。</w:t>
      </w:r>
      <w:r w:rsidRPr="00B9667C">
        <w:rPr>
          <w:rFonts w:hAnsi="宋体" w:cs="Times New Roman"/>
          <w:u w:val="single"/>
        </w:rPr>
        <w:t>及高贵乡公讲《尚书》，冲执经亲授，与侍中郑小同俱被赏赐。</w:t>
      </w:r>
      <w:r w:rsidRPr="00B9667C">
        <w:rPr>
          <w:rFonts w:hAnsi="宋体" w:cs="Times New Roman"/>
        </w:rPr>
        <w:t>俄转司徒。常道乡公即位，拜太保，位在三司之上，封寿光侯。冲虽位阶台辅，而不预世事。时文帝辅政，平蜀之后，命贾充、羊祜等分定礼仪、律令，皆先谘于冲，然后施行。及魏帝告禅，使冲奉策。武帝践祚，拜太傅，进爵为公。顷之，司隶李</w:t>
      </w:r>
      <w:r w:rsidRPr="00B9667C">
        <w:rPr>
          <w:rFonts w:hAnsi="宋体" w:cs="宋体" w:hint="eastAsia"/>
        </w:rPr>
        <w:t>憙</w:t>
      </w:r>
      <w:r w:rsidRPr="00B9667C">
        <w:rPr>
          <w:rFonts w:hAnsi="宋体" w:cs="楷体_GB2312" w:hint="eastAsia"/>
        </w:rPr>
        <w:t>、中丞侯史光奏冲及何曾、荀</w:t>
      </w:r>
      <w:r>
        <w:rPr>
          <w:rFonts w:hAnsi="宋体" w:cs="宋体"/>
        </w:rPr>
        <w:pict>
          <v:shape id="_x0000_i1027" type="#_x0000_t75" style="width:8.25pt;height:6.75pt">
            <v:imagedata r:id="rId8" r:href="rId9" o:title=""/>
          </v:shape>
        </w:pict>
      </w:r>
      <w:r w:rsidRPr="00B9667C">
        <w:rPr>
          <w:rFonts w:hAnsi="宋体" w:cs="Times New Roman"/>
        </w:rPr>
        <w:t>等各以疾病，俱应免官。帝不许。冲遂不视事，表乞骸骨。优诏不许，遣使申喻。冲固辞，上貂蝉印绶，诏又不许。泰始六年，诏曰：“昔汉祖以知人善任，克平宇宙，推述勋劳，归美三俊。遂与功臣剖符作誓，藏之宗庙，副在有司，所以明德庸</w:t>
      </w:r>
      <w:r w:rsidRPr="00B9667C">
        <w:rPr>
          <w:rFonts w:hAnsi="宋体" w:cs="Times New Roman"/>
          <w:vertAlign w:val="superscript"/>
        </w:rPr>
        <w:t>②</w:t>
      </w:r>
      <w:r w:rsidRPr="00B9667C">
        <w:rPr>
          <w:rFonts w:hAnsi="宋体" w:cs="Times New Roman"/>
        </w:rPr>
        <w:t>勋，藩翼王室者也。</w:t>
      </w:r>
      <w:r w:rsidRPr="00B9667C">
        <w:rPr>
          <w:rFonts w:hAnsi="宋体" w:cs="Times New Roman"/>
          <w:u w:val="single"/>
        </w:rPr>
        <w:t>昔我祖考，遭世多难，揽授英俊，与之断金，遂济时务，克定大业。</w:t>
      </w:r>
      <w:r w:rsidRPr="00B9667C">
        <w:rPr>
          <w:rFonts w:hAnsi="宋体" w:cs="Times New Roman"/>
        </w:rPr>
        <w:t>太傅寿光公郑冲、太保郎陵公何曾、太尉临淮公荀</w:t>
      </w:r>
      <w:r>
        <w:rPr>
          <w:rFonts w:hAnsi="宋体" w:cs="宋体"/>
        </w:rPr>
        <w:pict>
          <v:shape id="_x0000_i1028" type="#_x0000_t75" style="width:8.25pt;height:6.75pt">
            <v:imagedata r:id="rId8" r:href="rId9" o:title=""/>
          </v:shape>
        </w:pict>
      </w:r>
      <w:r w:rsidRPr="00B9667C">
        <w:rPr>
          <w:rFonts w:hAnsi="宋体" w:cs="Times New Roman"/>
        </w:rPr>
        <w:t>各尚德依仁，明允笃诚，翼亮先皇，光济帝业。故司空博陵元公王沈、卫将军钜平侯羊祜才兼文武，忠肃居正，</w:t>
      </w:r>
      <w:r w:rsidRPr="00B9667C">
        <w:rPr>
          <w:rFonts w:hAnsi="宋体" w:cs="Times New Roman"/>
          <w:em w:val="underDot"/>
        </w:rPr>
        <w:t>朕</w:t>
      </w:r>
      <w:r w:rsidRPr="00B9667C">
        <w:rPr>
          <w:rFonts w:hAnsi="宋体" w:cs="Times New Roman"/>
        </w:rPr>
        <w:t>甚嘉之。”九年，冲又抗表</w:t>
      </w:r>
      <w:r w:rsidRPr="00B9667C">
        <w:rPr>
          <w:rFonts w:hAnsi="宋体" w:cs="Times New Roman"/>
          <w:em w:val="underDot"/>
        </w:rPr>
        <w:t>致仕</w:t>
      </w:r>
      <w:r w:rsidRPr="00B9667C">
        <w:rPr>
          <w:rFonts w:hAnsi="宋体" w:cs="Times New Roman"/>
        </w:rPr>
        <w:t>。明年薨。帝于朝堂发哀，追赠太傅，赐</w:t>
      </w:r>
      <w:r w:rsidRPr="00B9667C">
        <w:rPr>
          <w:rFonts w:hAnsi="宋体" w:cs="Times New Roman"/>
          <w:em w:val="underDot"/>
        </w:rPr>
        <w:t>秘器</w:t>
      </w:r>
      <w:r w:rsidRPr="00B9667C">
        <w:rPr>
          <w:rFonts w:hAnsi="宋体" w:cs="Times New Roman"/>
        </w:rPr>
        <w:t>，朝服，衣一袭，钱三十万，布百匹。谥曰成。(节选自《晋书·郑冲传》)</w:t>
      </w:r>
    </w:p>
    <w:p w:rsidR="00560136" w:rsidRPr="00B9667C" w:rsidP="005D568F">
      <w:pPr>
        <w:pStyle w:val="PlainText"/>
        <w:tabs>
          <w:tab w:val="left" w:pos="3261"/>
        </w:tabs>
        <w:snapToGrid w:val="0"/>
        <w:spacing w:line="360" w:lineRule="auto"/>
        <w:rPr>
          <w:rFonts w:hAnsi="宋体" w:cs="Times New Roman"/>
        </w:rPr>
      </w:pPr>
      <w:r>
        <w:rPr>
          <w:rFonts w:hAnsi="宋体" w:cs="Times New Roman"/>
        </w:rPr>
        <w:pict>
          <v:shape id="_x0000_i1029" type="#_x0000_t75" style="width:2.25pt;height:8.25pt">
            <v:imagedata r:id="rId4" r:href="rId5" o:title=""/>
          </v:shape>
        </w:pict>
      </w:r>
      <w:r w:rsidRPr="00B9667C">
        <w:rPr>
          <w:rFonts w:hAnsi="宋体" w:cs="Times New Roman"/>
        </w:rPr>
        <w:t>注</w:t>
      </w:r>
      <w:r>
        <w:rPr>
          <w:rFonts w:hAnsi="宋体" w:cs="Times New Roman"/>
        </w:rPr>
        <w:pict>
          <v:shape id="_x0000_i1030" type="#_x0000_t75" style="width:2.25pt;height:8.25pt">
            <v:imagedata r:id="rId6" r:href="rId7" o:title=""/>
          </v:shape>
        </w:pict>
      </w:r>
      <w:r w:rsidRPr="00B9667C">
        <w:rPr>
          <w:rFonts w:hAnsi="宋体" w:cs="Times New Roman"/>
        </w:rPr>
        <w:t>　①搜：寻找。扬：选拔、举荐。侧：同“仄”。侧陋：隐伏，卑微，引申指地位低微。②庸：同“佣”，雇佣，任用。</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1．下列对文中画波浪线部分的断句，正确的一项是(　　)</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A．起自寒微/卓尔立操/清恬寡欲/耽玩经史/遂博究儒术及百家之言/有姿望动/必循礼任真自守/不要乡曲之誉/由是州郡久不加礼/</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B．起自寒微/卓尔立操/清恬寡欲耽玩/经史遂博/究儒术及百家之言/有姿望/动必循礼/任真自守/不要乡曲之誉/由是州郡久不加礼/</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C．起自寒微/卓尔立操/清恬寡欲/耽玩经史/遂博究儒术及百家之言/有姿望/动必循礼/任真自守/不要乡曲之誉/由是州郡久不加礼/</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D．起自寒微/卓尔立操/清恬寡欲耽玩/经史遂博/究儒术及百家之言/有姿望动/必循礼任真自守/不要乡曲之誉/由是州郡久不加礼/</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2．下列对文中加点词语的相关内容的解说，不正确的一项是(　　)</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A．出，指从京城调出，到地方为官。文中郑冲由京官尚书郎补任地方官陈留太守。</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B．朕，我，我的。秦以前，不论尊卑，皆自称朕；后自秦始皇起，用为皇帝自称。</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C．致仕，指古代官员自请加职或升职。文中郑冲致仕是想为国家担负更重的责任。</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D．秘器，指棺木。郑冲去世时，武帝为了表示对郑冲的恩宠，赐给他棺木以安葬。</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3．下列对原文有关内容的概括和分析，不正确的一项是(　　)</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A．郑冲注重修养，作风朴素。任陈留太守时，他把儒雅作为自己追求的道德境界，任职不求美名，吃蔬食，穿麻絮袍子，不营私产，世人因此看重他。</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B．郑冲洁身自好，受人尊重，做太保时，级别虽已和宰相相同，但他从来不参与世俗的事务；贾充、羊祜等人制定礼仪、法律制度，都是先求教于他。</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C．郑冲是晋武帝的心腹之臣。在李憙、史光等人以疾病为由奏请免去郑冲等人的官职时，武帝依然对郑冲坚信不疑，并一次次地驳回他的辞职申请。</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D．郑冲受到皇帝的高度称赞。皇帝通过赞美汉高祖刘邦的知人善任，回顾祖辈君臣的通力协作，进而夸赞了郑冲等人的勋劳，并间接表达了赏识之意。</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4．把文中画横线的句子翻译成现代汉语。</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(1)及高贵乡公讲《尚书》，冲执经亲授，与侍中郑小同俱被赏赐。</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译文：　</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(2)昔我祖考，遭世多难，揽授英俊，与之断金，遂济时务，克定大业。</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译文：　</w:t>
      </w:r>
    </w:p>
    <w:p w:rsidR="00560136" w:rsidRPr="00B9667C" w:rsidP="005D568F">
      <w:pPr>
        <w:pStyle w:val="PlainText"/>
        <w:tabs>
          <w:tab w:val="left" w:pos="3261"/>
        </w:tabs>
        <w:snapToGrid w:val="0"/>
        <w:spacing w:line="360" w:lineRule="auto"/>
        <w:rPr>
          <w:rFonts w:hAnsi="宋体" w:cs="Times New Roman"/>
        </w:rPr>
      </w:pP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二、(2018·湖北重点中学4月联考)阅读下面的文言文，完成文后题目。</w:t>
      </w:r>
    </w:p>
    <w:p w:rsidR="00560136" w:rsidRPr="00B9667C" w:rsidP="00D84DFD">
      <w:pPr>
        <w:pStyle w:val="PlainText"/>
        <w:tabs>
          <w:tab w:val="left" w:pos="3261"/>
        </w:tabs>
        <w:snapToGrid w:val="0"/>
        <w:spacing w:line="360" w:lineRule="auto"/>
        <w:ind w:firstLine="420" w:firstLineChars="200"/>
        <w:rPr>
          <w:rFonts w:hAnsi="宋体" w:cs="Times New Roman"/>
        </w:rPr>
      </w:pPr>
      <w:r w:rsidRPr="00B9667C">
        <w:rPr>
          <w:rFonts w:hAnsi="宋体" w:cs="Times New Roman"/>
        </w:rPr>
        <w:t>高堂隆，字升平，泰山平阳人。少为</w:t>
      </w:r>
      <w:r w:rsidRPr="00B9667C">
        <w:rPr>
          <w:rFonts w:hAnsi="宋体" w:cs="Times New Roman"/>
          <w:em w:val="underDot"/>
        </w:rPr>
        <w:t>诸生</w:t>
      </w:r>
      <w:r w:rsidRPr="00B9667C">
        <w:rPr>
          <w:rFonts w:hAnsi="宋体" w:cs="Times New Roman"/>
        </w:rPr>
        <w:t>，泰山太守薛悌命为督邮。郡督军与悌争论，名悌而呵之。</w:t>
      </w:r>
      <w:r w:rsidRPr="00B9667C">
        <w:rPr>
          <w:rFonts w:hAnsi="宋体" w:cs="Times New Roman"/>
          <w:u w:val="wave"/>
        </w:rPr>
        <w:t>隆按剑叱督军曰昔鲁定见侮仲尼历阶赵弹秦筝相如进缶临臣名君义之所讨也督军失色悌惊起止之</w:t>
      </w:r>
      <w:r w:rsidRPr="00B9667C">
        <w:rPr>
          <w:rFonts w:hAnsi="宋体" w:cs="Times New Roman"/>
        </w:rPr>
        <w:t>黄初中，为堂阳长，以选为平原王傅。王即尊位，是为明帝。以隆为</w:t>
      </w:r>
      <w:r w:rsidRPr="00B9667C">
        <w:rPr>
          <w:rFonts w:hAnsi="宋体" w:cs="Times New Roman"/>
          <w:em w:val="underDot"/>
        </w:rPr>
        <w:t>博士</w:t>
      </w:r>
      <w:r w:rsidRPr="00B9667C">
        <w:rPr>
          <w:rFonts w:hAnsi="宋体" w:cs="Times New Roman"/>
        </w:rPr>
        <w:t>、驸马都尉。帝初</w:t>
      </w:r>
      <w:r w:rsidRPr="00B9667C">
        <w:rPr>
          <w:rFonts w:hAnsi="宋体" w:cs="Times New Roman"/>
          <w:em w:val="underDot"/>
        </w:rPr>
        <w:t>践阼</w:t>
      </w:r>
      <w:r w:rsidRPr="00B9667C">
        <w:rPr>
          <w:rFonts w:hAnsi="宋体" w:cs="Times New Roman"/>
        </w:rPr>
        <w:t>，群臣或以为宜飨会，隆以为不宜为会，帝敬纳之。迁陈留太守。犊民酉牧，年七十余，有至行，举为计曹掾；帝嘉之，特除郎中以显焉。迁侍中，犹领太史令。崇华殿灾，诏问隆：“此何咎？于礼，宁有祈禳之义乎？”隆对曰：“夫灾变之发，皆所以明孝诫也，惟率礼修德，可以胜之。”迁光禄勋。帝愈增崇宫殿，雕饰观阁。百役繁兴，作者万数，公卿以下至于学生，莫不展力，帝乃躬自掘土以率之。而天作淫雨，冀州水出，漂没民物。隆上疏切谏曰：“盖天地之大德曰生，圣人之大宝曰位。何以守位？曰仁。何以聚人？曰财。然则士民者，乃国家之镇也；谷帛者，乃士民之命也。谷帛非造化不育，非人力不成。</w:t>
      </w:r>
      <w:r w:rsidRPr="00B9667C">
        <w:rPr>
          <w:rFonts w:hAnsi="宋体" w:cs="Times New Roman"/>
          <w:u w:val="single"/>
        </w:rPr>
        <w:t>是以帝耕以劝农，后桑以成服，所以昭事上帝，告虔报施也。</w:t>
      </w:r>
      <w:r w:rsidRPr="00B9667C">
        <w:rPr>
          <w:rFonts w:hAnsi="宋体" w:cs="Times New Roman"/>
        </w:rPr>
        <w:t>今上下劳役，疾病凶荒，耕稼者寡，饥馑荐臻，无以卒岁。宜加愍恤，以救其困。”书奏，帝览焉，谓中书监、令，曰：“观隆此奏，使朕惧哉！”隆疾笃，口占上疏曰：“</w:t>
      </w:r>
      <w:r w:rsidRPr="00B9667C">
        <w:rPr>
          <w:rFonts w:hAnsi="宋体" w:cs="Times New Roman"/>
          <w:u w:val="single"/>
        </w:rPr>
        <w:t>天下之天下，非独陛下之天下也。臣百疾所钟，气力稍微，辄自舆出，归还里舍。</w:t>
      </w:r>
      <w:r w:rsidRPr="00B9667C">
        <w:rPr>
          <w:rFonts w:hAnsi="宋体" w:cs="Times New Roman"/>
        </w:rPr>
        <w:t>若遂沉沦，魂而有知，</w:t>
      </w:r>
      <w:r w:rsidRPr="00B9667C">
        <w:rPr>
          <w:rFonts w:hAnsi="宋体" w:cs="Times New Roman"/>
          <w:em w:val="underDot"/>
        </w:rPr>
        <w:t>结草</w:t>
      </w:r>
      <w:r w:rsidRPr="00B9667C">
        <w:rPr>
          <w:rFonts w:hAnsi="宋体" w:cs="Times New Roman"/>
        </w:rPr>
        <w:t>以报。”诏曰：“生廉追伯夷，直过史鱼，如何微疾未除，退身里舍？”隆卒，遗令薄葬，殓以时服。</w:t>
      </w:r>
    </w:p>
    <w:p w:rsidR="00560136" w:rsidRPr="00B9667C" w:rsidP="00D84DFD">
      <w:pPr>
        <w:pStyle w:val="PlainText"/>
        <w:tabs>
          <w:tab w:val="left" w:pos="3261"/>
        </w:tabs>
        <w:snapToGrid w:val="0"/>
        <w:spacing w:line="360" w:lineRule="auto"/>
        <w:jc w:val="right"/>
        <w:rPr>
          <w:rFonts w:hAnsi="宋体" w:cs="Times New Roman"/>
        </w:rPr>
      </w:pPr>
      <w:r w:rsidRPr="00B9667C">
        <w:rPr>
          <w:rFonts w:hAnsi="宋体" w:cs="Times New Roman"/>
        </w:rPr>
        <w:t>(节选自《魏史·高堂隆传》，有删改)</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5．下列对文中画波浪线部分的断句，正确的一项是(　　)</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A．隆按剑叱督军曰/昔鲁定见侮仲尼/历阶/赵弹秦筝/相如进缶/临臣名君义之所/讨也/督军失色/悌惊起止之/</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B．隆按剑叱督军曰/昔鲁定见侮/仲尼历阶赵弹秦筝/相如进缶/临臣名君义之所/讨也/督军失色/悌惊起止之/</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C．隆按剑叱督军曰/昔鲁定见侮仲尼/历阶/赵弹秦筝/相如进缶/临臣名君/义之所讨也/督军失色/悌惊起止之/</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D．隆按剑叱督军曰/昔鲁定见侮/仲尼历阶/赵弹秦筝/相如进缶/临臣名君/义之所讨也/督军失色/悌惊起止之/</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6．下列对文中加点词语的相关内容的解说，不正确的一项是(　　)</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A．诸生，古代经考试录取而进入中央、府、州、县各级学校，包括太学的生员。也指在学校读书的学生。</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B．博士，古代官名，主要指学术上专通一经或精通一艺、从事教授生徒的官职。</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C．践阼，即位，古代庙寝堂前两阶，主阶在东，称阼阶，帝王登阼阶主持祭祀。</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D．结草，代指报恩，典故出自李密《陈情表》“臣生当陨首，死当结草”一语。</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7．下列对原文有关内容的概括和分析，不正确的一项是(　　)</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A．高堂隆恪守礼制，维护长官尊严。做泰山郡督邮时，面对郡里督军对太守的不礼行为，高堂隆很生气，按剑怒斥督军。</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B．高堂隆选贤举能，深受皇帝赞赏。做陈留太守时，见犊民酉牧有品行，就推举他做计曹掾，明帝用加官来表彰高堂隆。</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C．高堂隆重视礼义，劝谏皇帝修德。面对崇华殿火灾，他认为天下是天下人的天下，劝皇帝要修行礼义与品德，以战胜灾祸。</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D．高堂隆心系苍生，反对大兴土木。明帝大肆修筑宫殿，各种劳役频繁，他上疏劝谏皇帝更应体恤民力，重视农业生产。</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8．把文中画横线的句子翻译成现代汉语。</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(1)是以帝耕以劝农，后桑以成服，所以昭事上帝，告虔报施也。</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译文：　</w:t>
      </w:r>
    </w:p>
    <w:p w:rsidR="00560136" w:rsidRPr="00B9667C" w:rsidP="005D568F">
      <w:pPr>
        <w:pStyle w:val="PlainText"/>
        <w:tabs>
          <w:tab w:val="left" w:pos="3261"/>
        </w:tabs>
        <w:snapToGrid w:val="0"/>
        <w:spacing w:line="360" w:lineRule="auto"/>
        <w:rPr>
          <w:rFonts w:hAnsi="宋体" w:cs="Times New Roman"/>
        </w:rPr>
      </w:pP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(2)天下之天下，非独陛下之天下也。臣百疾所钟，气力稍微，辄自舆出，归还里舍。</w:t>
      </w:r>
    </w:p>
    <w:p w:rsidR="00560136" w:rsidRPr="00B9667C" w:rsidP="005D568F">
      <w:pPr>
        <w:pStyle w:val="PlainText"/>
        <w:tabs>
          <w:tab w:val="left" w:pos="3261"/>
        </w:tabs>
        <w:snapToGrid w:val="0"/>
        <w:spacing w:line="360" w:lineRule="auto"/>
        <w:rPr>
          <w:rFonts w:hAnsi="宋体" w:cs="Times New Roman"/>
        </w:rPr>
      </w:pPr>
      <w:r w:rsidRPr="00B9667C">
        <w:rPr>
          <w:rFonts w:hAnsi="宋体" w:cs="Times New Roman"/>
        </w:rPr>
        <w:t>译文：　</w:t>
      </w:r>
    </w:p>
    <w:p w:rsidR="008342AF" w:rsidRPr="00B9667C" w:rsidP="008342AF">
      <w:pPr>
        <w:pStyle w:val="Heading2"/>
        <w:tabs>
          <w:tab w:val="left" w:pos="3261"/>
        </w:tabs>
        <w:jc w:val="center"/>
        <w:rPr>
          <w:rFonts w:ascii="宋体" w:eastAsia="宋体" w:hAnsi="宋体"/>
          <w:sz w:val="21"/>
        </w:rPr>
      </w:pPr>
      <w:r w:rsidRPr="00B9667C">
        <w:rPr>
          <w:rFonts w:ascii="宋体" w:eastAsia="宋体" w:hAnsi="宋体"/>
          <w:sz w:val="21"/>
        </w:rPr>
        <w:br w:type="page"/>
      </w:r>
      <w:r w:rsidRPr="00B9667C">
        <w:rPr>
          <w:rFonts w:ascii="宋体" w:eastAsia="宋体" w:hAnsi="宋体"/>
          <w:sz w:val="21"/>
        </w:rPr>
        <w:t>答案精析</w:t>
      </w:r>
    </w:p>
    <w:p w:rsidR="008342AF" w:rsidRPr="00B9667C" w:rsidP="008342AF">
      <w:pPr>
        <w:pStyle w:val="PlainText"/>
        <w:tabs>
          <w:tab w:val="left" w:pos="3261"/>
        </w:tabs>
        <w:snapToGrid w:val="0"/>
        <w:spacing w:line="360" w:lineRule="auto"/>
        <w:rPr>
          <w:rFonts w:hAnsi="宋体" w:cs="Times New Roman"/>
        </w:rPr>
      </w:pPr>
      <w:r w:rsidRPr="00B9667C">
        <w:rPr>
          <w:rFonts w:hAnsi="宋体" w:cs="Times New Roman"/>
        </w:rPr>
        <w:t>1</w:t>
      </w:r>
      <w:r w:rsidRPr="00B9667C">
        <w:rPr>
          <w:rFonts w:hAnsi="宋体"/>
        </w:rPr>
        <w:t>．</w:t>
      </w:r>
      <w:r w:rsidRPr="00B9667C">
        <w:rPr>
          <w:rFonts w:hAnsi="宋体" w:cs="Times New Roman"/>
        </w:rPr>
        <w:t>C</w:t>
      </w:r>
    </w:p>
    <w:p w:rsidR="008342AF" w:rsidRPr="00B9667C" w:rsidP="008342AF">
      <w:pPr>
        <w:pStyle w:val="PlainText"/>
        <w:tabs>
          <w:tab w:val="left" w:pos="3261"/>
        </w:tabs>
        <w:snapToGrid w:val="0"/>
        <w:spacing w:line="360" w:lineRule="auto"/>
        <w:rPr>
          <w:rFonts w:hAnsi="宋体" w:cs="Times New Roman"/>
        </w:rPr>
      </w:pPr>
      <w:r w:rsidRPr="00B9667C">
        <w:rPr>
          <w:rFonts w:hAnsi="宋体" w:cs="Times New Roman"/>
        </w:rPr>
        <w:t>2．C　[致仕：古代官员正常退休。]</w:t>
      </w:r>
    </w:p>
    <w:p w:rsidR="008342AF" w:rsidRPr="00B9667C" w:rsidP="008342AF">
      <w:pPr>
        <w:pStyle w:val="PlainText"/>
        <w:tabs>
          <w:tab w:val="left" w:pos="3261"/>
        </w:tabs>
        <w:snapToGrid w:val="0"/>
        <w:spacing w:line="360" w:lineRule="auto"/>
        <w:rPr>
          <w:rFonts w:hAnsi="宋体" w:cs="Times New Roman"/>
        </w:rPr>
      </w:pPr>
      <w:r w:rsidRPr="00B9667C">
        <w:rPr>
          <w:rFonts w:hAnsi="宋体" w:cs="Times New Roman"/>
        </w:rPr>
        <w:t>3．D　[“间接表达了赏识之意”错，应是直接表达。]</w:t>
      </w:r>
    </w:p>
    <w:p w:rsidR="008342AF" w:rsidRPr="00B9667C" w:rsidP="008342AF">
      <w:pPr>
        <w:pStyle w:val="PlainText"/>
        <w:tabs>
          <w:tab w:val="left" w:pos="3261"/>
        </w:tabs>
        <w:snapToGrid w:val="0"/>
        <w:spacing w:line="360" w:lineRule="auto"/>
        <w:rPr>
          <w:rFonts w:hAnsi="宋体" w:cs="Times New Roman"/>
        </w:rPr>
      </w:pPr>
      <w:r w:rsidRPr="00B9667C">
        <w:rPr>
          <w:rFonts w:hAnsi="宋体" w:cs="Times New Roman"/>
        </w:rPr>
        <w:t>4．(1)等到高贵乡公讲习《尚书》时，郑冲手拿经书亲自讲授，与侍中郑小同一起被赏赐。(关键词：“及”“执”“亲”“与……俱”)</w:t>
      </w:r>
    </w:p>
    <w:p w:rsidR="008342AF" w:rsidRPr="00B9667C" w:rsidP="008342AF">
      <w:pPr>
        <w:pStyle w:val="PlainText"/>
        <w:tabs>
          <w:tab w:val="left" w:pos="3261"/>
        </w:tabs>
        <w:snapToGrid w:val="0"/>
        <w:spacing w:line="360" w:lineRule="auto"/>
        <w:rPr>
          <w:rFonts w:hAnsi="宋体" w:cs="Times New Roman"/>
        </w:rPr>
      </w:pPr>
      <w:r w:rsidRPr="00B9667C">
        <w:rPr>
          <w:rFonts w:hAnsi="宋体" w:cs="Times New Roman"/>
        </w:rPr>
        <w:t>(2)过去我的祖辈，遇到了世间很多灾难，招揽任用才智出众的人才，与他们同心协力，于是成就了世事，能够奠定国家大业。(关键词：“祖考”“揽授”“与之断金”“克”)</w:t>
      </w:r>
    </w:p>
    <w:p w:rsidR="008342AF" w:rsidRPr="00B9667C" w:rsidP="008342AF">
      <w:pPr>
        <w:pStyle w:val="PlainText"/>
        <w:tabs>
          <w:tab w:val="left" w:pos="3261"/>
        </w:tabs>
        <w:snapToGrid w:val="0"/>
        <w:spacing w:line="360" w:lineRule="auto"/>
        <w:rPr>
          <w:rFonts w:hAnsi="宋体" w:cs="Times New Roman"/>
        </w:rPr>
      </w:pPr>
      <w:r>
        <w:rPr>
          <w:rFonts w:hAnsi="宋体" w:cs="Times New Roman"/>
        </w:rPr>
        <w:pict>
          <v:shape id="_x0000_i1031" type="#_x0000_t75" style="width:2.25pt;height:8.25pt">
            <v:imagedata r:id="rId4" r:href="rId5" o:title=""/>
          </v:shape>
        </w:pict>
      </w:r>
      <w:r w:rsidRPr="00B9667C">
        <w:rPr>
          <w:rFonts w:hAnsi="宋体" w:cs="Times New Roman"/>
        </w:rPr>
        <w:t>参考译文</w:t>
      </w:r>
      <w:r>
        <w:rPr>
          <w:rFonts w:hAnsi="宋体" w:cs="Times New Roman"/>
        </w:rPr>
        <w:pict>
          <v:shape id="_x0000_i1032" type="#_x0000_t75" style="width:2.25pt;height:8.25pt">
            <v:imagedata r:id="rId6" r:href="rId7" o:title=""/>
          </v:shape>
        </w:pict>
      </w:r>
    </w:p>
    <w:p w:rsidR="008342AF" w:rsidRPr="00B9667C" w:rsidP="008342AF">
      <w:pPr>
        <w:pStyle w:val="PlainText"/>
        <w:tabs>
          <w:tab w:val="left" w:pos="3261"/>
        </w:tabs>
        <w:snapToGrid w:val="0"/>
        <w:spacing w:line="360" w:lineRule="auto"/>
        <w:ind w:firstLine="420" w:firstLineChars="200"/>
        <w:rPr>
          <w:rFonts w:hAnsi="宋体" w:cs="Times New Roman"/>
        </w:rPr>
      </w:pPr>
      <w:r w:rsidRPr="00B9667C">
        <w:rPr>
          <w:rFonts w:hAnsi="宋体" w:cs="Times New Roman"/>
        </w:rPr>
        <w:t>郑冲，字文和，是荥阳开封人。从寒微的出身起家出仕，操守超群出众，生性恬静清心寡欲，专心研习经史典籍，于是广泛研习儒家及百家学说。有优美的风度，行动一定遵循礼制，任情率真，坚持本性。在乡里不沽名钓誉，因此州郡长官很久都对他不加礼遇。到了魏文帝做太子的时候，寻找和举荐地位低微的贤能之士，任命郑冲为文学侍从，不断升迁做了尚书郎，出京补任陈留太守。郑冲把儒雅作为(自己追求的)道德境界，任职没有办事干练(干局：谓办事的才干器局)的赞誉，吃蔬食，穿麻絮袍子，不营制个人产业，世人因此而看重他。大将军曹爽引荐他为从事中郎，转任散骑常侍、光禄勋。嘉平三年，被授予司空之职。等到高贵乡公讲习《尚书》时，郑冲手拿经书亲自讲授，与侍中郑小同一起被赏赐。不久转任司徒。常道乡公即位，郑冲被授予太保之职，职位在三司之上，进封寿光侯。郑冲官职的品级虽然达到宰相一级，却不参与尘俗之事(特指社交应酬之事)。当时晋文帝辅佐朝政，平定蜀国之后，命贾充、羊祜等人分别制定礼仪、法律制度，(他们)都先向郑冲咨询，然后再施行。到魏元帝宣告禅让时，派郑冲捧策书。晋武帝登上皇位，任命郑冲做太傅，爵位晋升为公。不久，司隶李</w:t>
      </w:r>
      <w:r w:rsidRPr="00B9667C">
        <w:rPr>
          <w:rFonts w:hAnsi="宋体" w:cs="宋体" w:hint="eastAsia"/>
        </w:rPr>
        <w:t>憙</w:t>
      </w:r>
      <w:r w:rsidRPr="00B9667C">
        <w:rPr>
          <w:rFonts w:hAnsi="宋体" w:cs="Times New Roman"/>
        </w:rPr>
        <w:t>、中丞侯史光上奏书说郑冲和何曾、荀</w:t>
      </w:r>
      <w:r>
        <w:rPr>
          <w:rFonts w:hAnsi="宋体" w:cs="宋体"/>
        </w:rPr>
        <w:pict>
          <v:shape id="_x0000_i1033" type="#_x0000_t75" style="width:8.25pt;height:7.5pt">
            <v:imagedata r:id="rId8" r:href="rId9" o:title=""/>
          </v:shape>
        </w:pict>
      </w:r>
      <w:r w:rsidRPr="00B9667C">
        <w:rPr>
          <w:rFonts w:hAnsi="宋体" w:cs="Times New Roman"/>
        </w:rPr>
        <w:t>等人各自因为疾病，都应该免去官职。皇帝不准许。郑冲于是不再处理政事，上表自请退职。皇帝下诏美言劝阻，又派人申明晓谕。郑冲坚决推辞，交上貂蝉印绶(印绶：旧时称印信和系印的丝带)，诏书又不准许。泰始六年，下诏书说：“过去汉高祖凭借知人善任，因而能平定天下，追述功勋，把美名归于三俊。于是与功臣将符节分拿立下誓言，收藏在宗庙中，副本留在有关部门，以此昭明美德任用勋劳，从而保护辅翼王室。过去我的祖辈(考：本义是老，年纪大)，遇到了世间很多灾难，招揽任用才智出众的人才，与他们同心协力，于是成就了世事，能够奠定国家大业。太傅寿光公郑冲、太保郎陵公何曾、太尉临淮公荀</w:t>
      </w:r>
      <w:r>
        <w:rPr>
          <w:rFonts w:hAnsi="宋体" w:cs="宋体"/>
        </w:rPr>
        <w:pict>
          <v:shape id="_x0000_i1034" type="#_x0000_t75" style="width:8.25pt;height:7.5pt">
            <v:imagedata r:id="rId8" r:href="rId9" o:title=""/>
          </v:shape>
        </w:pict>
      </w:r>
      <w:r w:rsidRPr="00B9667C">
        <w:rPr>
          <w:rFonts w:hAnsi="宋体" w:cs="Times New Roman"/>
        </w:rPr>
        <w:t>各自崇尚德行仁义，明智公允忠诚，辅佐先皇，光大帝业。前司空博陵元公王沈、卫将军钜平侯羊祜才能兼及文武，忠诚恭敬正直，朕很赏识他们。”九年，郑冲又向皇帝呈上奏章辞官。第二年去世。皇帝在朝堂致哀，追赠郑冲为太傅，赏赐郑冲贵族用棺材，朝服，一套寿衣，三十万钱，一百匹布。谥号为成。</w:t>
      </w:r>
    </w:p>
    <w:p w:rsidR="008342AF" w:rsidRPr="00B9667C" w:rsidP="00EB75DC">
      <w:pPr>
        <w:pStyle w:val="PlainText"/>
        <w:tabs>
          <w:tab w:val="left" w:pos="3261"/>
        </w:tabs>
        <w:snapToGrid w:val="0"/>
        <w:spacing w:line="353" w:lineRule="auto"/>
        <w:rPr>
          <w:rFonts w:hAnsi="宋体" w:cs="Times New Roman"/>
        </w:rPr>
      </w:pPr>
      <w:bookmarkStart w:id="0" w:name="_GoBack"/>
      <w:r w:rsidRPr="00B9667C">
        <w:rPr>
          <w:rFonts w:hAnsi="宋体" w:cs="Times New Roman"/>
        </w:rPr>
        <w:t>5．D　[根据句式结构一致原则，断出“鲁定见侮/仲尼历阶/赵弹秦筝/相如进缶”，排除A、C两项；“临臣名君义之所/讨也/”的断法，无法翻译，且不合语法基本要求，排除B项。]</w:t>
      </w:r>
    </w:p>
    <w:p w:rsidR="008342AF" w:rsidRPr="00B9667C" w:rsidP="00EB75DC">
      <w:pPr>
        <w:pStyle w:val="PlainText"/>
        <w:tabs>
          <w:tab w:val="left" w:pos="3261"/>
        </w:tabs>
        <w:snapToGrid w:val="0"/>
        <w:spacing w:line="353" w:lineRule="auto"/>
        <w:rPr>
          <w:rFonts w:hAnsi="宋体" w:cs="Times New Roman"/>
        </w:rPr>
      </w:pPr>
      <w:r w:rsidRPr="00B9667C">
        <w:rPr>
          <w:rFonts w:hAnsi="宋体" w:cs="Times New Roman"/>
        </w:rPr>
        <w:t>6．D　[典故出自《左传·宣公十五年》。]</w:t>
      </w:r>
    </w:p>
    <w:p w:rsidR="008342AF" w:rsidRPr="00B9667C" w:rsidP="00EB75DC">
      <w:pPr>
        <w:pStyle w:val="PlainText"/>
        <w:tabs>
          <w:tab w:val="left" w:pos="3261"/>
        </w:tabs>
        <w:snapToGrid w:val="0"/>
        <w:spacing w:line="353" w:lineRule="auto"/>
        <w:rPr>
          <w:rFonts w:hAnsi="宋体" w:cs="Times New Roman"/>
        </w:rPr>
      </w:pPr>
      <w:r w:rsidRPr="00B9667C">
        <w:rPr>
          <w:rFonts w:hAnsi="宋体" w:cs="Times New Roman"/>
        </w:rPr>
        <w:t>7．C　[“认为天下是天下人的天下”不是面对崇华殿火灾提出的观点，而是高堂隆病重时，</w:t>
      </w:r>
      <w:bookmarkEnd w:id="0"/>
      <w:r w:rsidRPr="00B9667C">
        <w:rPr>
          <w:rFonts w:hAnsi="宋体" w:cs="Times New Roman"/>
        </w:rPr>
        <w:t>口述奏书的观点。]</w:t>
      </w:r>
    </w:p>
    <w:p w:rsidR="008342AF" w:rsidRPr="00B9667C" w:rsidP="00EB75DC">
      <w:pPr>
        <w:pStyle w:val="PlainText"/>
        <w:tabs>
          <w:tab w:val="left" w:pos="3261"/>
        </w:tabs>
        <w:snapToGrid w:val="0"/>
        <w:spacing w:line="353" w:lineRule="auto"/>
        <w:rPr>
          <w:rFonts w:hAnsi="宋体" w:cs="Times New Roman"/>
        </w:rPr>
      </w:pPr>
      <w:r w:rsidRPr="00B9667C">
        <w:rPr>
          <w:rFonts w:hAnsi="宋体" w:cs="Times New Roman"/>
        </w:rPr>
        <w:t>8．(1)因此皇帝亲耕来劝导农民种庄稼，皇后采桑(养蚕)来织成衣服，这是用来正大光明地侍奉上天，虔诚地报答上天所施恩惠的方法。</w:t>
      </w:r>
    </w:p>
    <w:p w:rsidR="008342AF" w:rsidRPr="00B9667C" w:rsidP="00EB75DC">
      <w:pPr>
        <w:pStyle w:val="PlainText"/>
        <w:tabs>
          <w:tab w:val="left" w:pos="3261"/>
        </w:tabs>
        <w:snapToGrid w:val="0"/>
        <w:spacing w:line="353" w:lineRule="auto"/>
        <w:rPr>
          <w:rFonts w:hAnsi="宋体" w:cs="Times New Roman"/>
        </w:rPr>
      </w:pPr>
      <w:r w:rsidRPr="00B9667C">
        <w:rPr>
          <w:rFonts w:hAnsi="宋体" w:cs="Times New Roman"/>
        </w:rPr>
        <w:t>(2)天下是天下人的天下，不是陛下一人的天下。我百病缠身，稍微有点气力，就自己乘车出发，返回故里。</w:t>
      </w:r>
    </w:p>
    <w:p w:rsidR="008342AF" w:rsidRPr="00B9667C" w:rsidP="00EB75DC">
      <w:pPr>
        <w:pStyle w:val="PlainText"/>
        <w:tabs>
          <w:tab w:val="left" w:pos="3261"/>
        </w:tabs>
        <w:snapToGrid w:val="0"/>
        <w:spacing w:line="353" w:lineRule="auto"/>
        <w:rPr>
          <w:rFonts w:hAnsi="宋体" w:cs="Times New Roman"/>
        </w:rPr>
      </w:pPr>
      <w:r w:rsidRPr="00B9667C">
        <w:rPr>
          <w:rFonts w:hAnsi="宋体" w:cs="Times New Roman"/>
        </w:rPr>
        <w:t>解析　(1)“是以”解释为因此，“所以”解释为用来……的方法，“报”解释为报答。(2)“非独”解释为不是，“钟”解释为缠绕，“里舍”解释为故里。</w:t>
      </w:r>
    </w:p>
    <w:p w:rsidR="008342AF" w:rsidRPr="00B9667C" w:rsidP="00EB75DC">
      <w:pPr>
        <w:pStyle w:val="PlainText"/>
        <w:tabs>
          <w:tab w:val="left" w:pos="3261"/>
        </w:tabs>
        <w:snapToGrid w:val="0"/>
        <w:spacing w:line="353" w:lineRule="auto"/>
        <w:rPr>
          <w:rFonts w:hAnsi="宋体" w:cs="Times New Roman"/>
        </w:rPr>
      </w:pPr>
      <w:r>
        <w:rPr>
          <w:rFonts w:hAnsi="宋体" w:cs="Times New Roman"/>
        </w:rPr>
        <w:pict>
          <v:shape id="_x0000_i1035" type="#_x0000_t75" style="width:2.25pt;height:8.25pt">
            <v:imagedata r:id="rId4" r:href="rId5" o:title=""/>
          </v:shape>
        </w:pict>
      </w:r>
      <w:r w:rsidRPr="00B9667C">
        <w:rPr>
          <w:rFonts w:hAnsi="宋体" w:cs="Times New Roman"/>
        </w:rPr>
        <w:t>参考译文</w:t>
      </w:r>
      <w:r>
        <w:rPr>
          <w:rFonts w:hAnsi="宋体" w:cs="Times New Roman"/>
        </w:rPr>
        <w:pict>
          <v:shape id="_x0000_i1036" type="#_x0000_t75" style="width:2.25pt;height:8.25pt">
            <v:imagedata r:id="rId6" r:href="rId7" o:title=""/>
          </v:shape>
        </w:pict>
      </w:r>
    </w:p>
    <w:p w:rsidR="009D392F" w:rsidRPr="00B9667C" w:rsidP="00EB75DC">
      <w:pPr>
        <w:pStyle w:val="PlainText"/>
        <w:tabs>
          <w:tab w:val="left" w:pos="3261"/>
        </w:tabs>
        <w:snapToGrid w:val="0"/>
        <w:spacing w:line="353" w:lineRule="auto"/>
        <w:ind w:firstLine="420" w:firstLineChars="200"/>
        <w:rPr>
          <w:rFonts w:hAnsi="宋体" w:cs="Times New Roman"/>
        </w:rPr>
      </w:pPr>
      <w:r w:rsidRPr="00B9667C">
        <w:rPr>
          <w:rFonts w:hAnsi="宋体" w:cs="Times New Roman"/>
        </w:rPr>
        <w:t>高堂隆，字升平，是泰山平阳人。少年时为诸生，泰山太守薛悌任命他为督邮。郡里的督军和薛悌争执，直呼薛悌的名字呵斥他。高堂隆按剑怒斥督军说：“从前鲁定公受到侮辱，孔子登上高阶；赵王弹奏秦筝，蔺相如奉瓦缶让秦王演奏。当着臣下面而直呼官长的名字，按礼仪该责罚你。”督军大惊失色，薛悌也赶紧制止。黄初中，任堂阳长，后为平原王曹睿太傅。曹睿即位，即魏明帝。明帝任命高堂隆为博士、驸马都尉。明帝登基伊始，群臣有的认为应大摆筵宴，高堂隆认为不宜大摆筵宴，明帝敬重地采纳了他的意见。迁任陈留太守。牧民酉牧，七十多岁，有品行，高堂隆推举他任计曹掾；明帝赞赏他这样做，特意任命他为郎中来对他加以显宠。迁任侍中，还兼领太史令。崇华殿遭火灾，明帝下诏问高堂隆：“这是什么灾祸呢？按礼节，该有祈禳之义吗？”高堂隆回答说：“所有的灾祸，都是向人们展示诫告，只有修行礼义与品德，才能战胜灾祸。”迁升光禄勋。明帝更加大肆修筑宫殿，雕饰观阁。各种劳役频繁发起，参加建造的人数以万计，公卿以下的官员直到学生，没有不来出力的，明帝也亲自掘土作为表率。但天下大雨不绝，冀州发大水，漂走淹没百姓的财物。高堂隆上疏劝谏，言辞急切：“天地的最大恩惠叫作生长万物，圣人的最大宝物叫作王位。靠什么守住王位？用仁德。靠什么使天下的人聚合？用财富。既然如此，那么士人和百姓便是国家的基础；粮食布帛，便是士人和百姓的命根子。粮食布帛没有大自然就不能产生，没有人的劳动就不能长成。因此皇帝亲耕来劝导农民种庄稼，皇后采桑(养蚕)来织成衣服，这是用来正大光明地侍奉上天，虔诚地报答上天所施恩惠的方法。而今上下服劳役，疾病灾荒交加，耕种庄稼的人少，饥饿灾害接连到来，没有办法度过时光。(朝廷)应当抚恤下民，解救他们的困顿。”明帝审阅奏书后，对中书监、中书令说：“看了高堂隆的奏书，使我感到畏惧不已。”高堂隆病得很重，口述奏书说：“天下是天下人的天下，不是陛下一人的天下。我百病缠身，稍微有点气力，就自己乘车出发，返回故里。如果死去后，魂灵有知，一定报效陛下的知遇之恩。”明帝下诏说：“先生的清廉赶上了伯夷，正直超过了史鱼，怎能小病未愈就回归故里呢？”高堂隆去世后，留下遗嘱要节俭办理丧事，用当时普通的服装入殓。</w:t>
      </w:r>
    </w:p>
    <w:p w:rsidR="009D392F" w:rsidRPr="00B9667C">
      <w:pPr>
        <w:rPr>
          <w:rFonts w:ascii="宋体" w:hAnsi="宋体"/>
          <w:noProof/>
        </w:rPr>
      </w:pPr>
    </w:p>
    <w:p w:rsidR="009D392F" w:rsidRPr="00B9667C">
      <w:pPr>
        <w:rPr>
          <w:rFonts w:ascii="宋体" w:hAnsi="宋体"/>
        </w:rPr>
      </w:pPr>
    </w:p>
    <w:p w:rsidR="008342AF" w:rsidRPr="00B9667C" w:rsidP="00EB75DC">
      <w:pPr>
        <w:pStyle w:val="PlainText"/>
        <w:tabs>
          <w:tab w:val="left" w:pos="3261"/>
        </w:tabs>
        <w:snapToGrid w:val="0"/>
        <w:spacing w:line="353" w:lineRule="auto"/>
        <w:ind w:firstLine="420" w:firstLineChars="200"/>
        <w:rPr>
          <w:rFonts w:hAnsi="宋体" w:cs="Times New Roman"/>
        </w:rPr>
      </w:pPr>
    </w:p>
    <w:sectPr w:rsidSect="00CA1D0E">
      <w:footerReference w:type="even" r:id="rId10"/>
      <w:footerReference w:type="default" r:id="rId11"/>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92F"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D392F" w:rsidP="009D39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92F"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34962">
      <w:rPr>
        <w:rStyle w:val="PageNumber"/>
        <w:noProof/>
      </w:rPr>
      <w:t>1</w:t>
    </w:r>
    <w:r>
      <w:rPr>
        <w:rStyle w:val="PageNumber"/>
      </w:rPr>
      <w:fldChar w:fldCharType="end"/>
    </w:r>
  </w:p>
  <w:p w:rsidR="009D392F" w:rsidP="009D392F">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1D0E"/>
    <w:rsid w:val="0006543C"/>
    <w:rsid w:val="000F5D55"/>
    <w:rsid w:val="002E4CD4"/>
    <w:rsid w:val="00560136"/>
    <w:rsid w:val="005D568F"/>
    <w:rsid w:val="00631850"/>
    <w:rsid w:val="00687CE7"/>
    <w:rsid w:val="008342AF"/>
    <w:rsid w:val="0085672F"/>
    <w:rsid w:val="009036E4"/>
    <w:rsid w:val="00971022"/>
    <w:rsid w:val="009D392F"/>
    <w:rsid w:val="00A4443A"/>
    <w:rsid w:val="00B34962"/>
    <w:rsid w:val="00B9667C"/>
    <w:rsid w:val="00CA1D0E"/>
    <w:rsid w:val="00D84DFD"/>
    <w:rsid w:val="00DC2642"/>
    <w:rsid w:val="00EB75DC"/>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5D55"/>
    <w:pPr>
      <w:widowControl w:val="0"/>
      <w:jc w:val="both"/>
    </w:pPr>
    <w:rPr>
      <w:kern w:val="2"/>
      <w:sz w:val="21"/>
      <w:szCs w:val="24"/>
    </w:rPr>
  </w:style>
  <w:style w:type="paragraph" w:styleId="Heading1">
    <w:name w:val="heading 1"/>
    <w:basedOn w:val="Normal"/>
    <w:next w:val="Normal"/>
    <w:qFormat/>
    <w:rsid w:val="0056013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6013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60136"/>
    <w:pPr>
      <w:keepNext/>
      <w:keepLines/>
      <w:spacing w:before="260" w:after="260" w:line="416" w:lineRule="auto"/>
      <w:outlineLvl w:val="2"/>
    </w:pPr>
    <w:rPr>
      <w:b/>
      <w:bCs/>
      <w:sz w:val="32"/>
      <w:szCs w:val="32"/>
    </w:rPr>
  </w:style>
  <w:style w:type="paragraph" w:styleId="Heading4">
    <w:name w:val="heading 4"/>
    <w:basedOn w:val="Normal"/>
    <w:next w:val="Normal"/>
    <w:qFormat/>
    <w:rsid w:val="0056013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60136"/>
    <w:pPr>
      <w:keepNext/>
      <w:keepLines/>
      <w:spacing w:before="280" w:after="290" w:line="376" w:lineRule="auto"/>
      <w:outlineLvl w:val="4"/>
    </w:pPr>
    <w:rPr>
      <w:b/>
      <w:bCs/>
      <w:sz w:val="28"/>
      <w:szCs w:val="28"/>
    </w:rPr>
  </w:style>
  <w:style w:type="paragraph" w:styleId="Heading6">
    <w:name w:val="heading 6"/>
    <w:basedOn w:val="Normal"/>
    <w:next w:val="Normal"/>
    <w:qFormat/>
    <w:rsid w:val="0056013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60136"/>
    <w:pPr>
      <w:keepNext/>
      <w:keepLines/>
      <w:spacing w:before="240" w:after="64" w:line="320" w:lineRule="auto"/>
      <w:outlineLvl w:val="6"/>
    </w:pPr>
    <w:rPr>
      <w:b/>
      <w:bCs/>
      <w:sz w:val="24"/>
    </w:rPr>
  </w:style>
  <w:style w:type="paragraph" w:styleId="Heading8">
    <w:name w:val="heading 8"/>
    <w:basedOn w:val="Normal"/>
    <w:next w:val="Normal"/>
    <w:qFormat/>
    <w:rsid w:val="0056013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A1D0E"/>
    <w:rPr>
      <w:rFonts w:ascii="宋体" w:hAnsi="Courier New" w:cs="Courier New"/>
      <w:szCs w:val="21"/>
    </w:rPr>
  </w:style>
  <w:style w:type="paragraph" w:styleId="Header">
    <w:name w:val="header"/>
    <w:basedOn w:val="Normal"/>
    <w:link w:val="Char"/>
    <w:rsid w:val="005D568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D568F"/>
    <w:rPr>
      <w:kern w:val="2"/>
      <w:sz w:val="18"/>
      <w:szCs w:val="18"/>
    </w:rPr>
  </w:style>
  <w:style w:type="paragraph" w:styleId="Footer">
    <w:name w:val="footer"/>
    <w:basedOn w:val="Normal"/>
    <w:link w:val="Char0"/>
    <w:rsid w:val="005D568F"/>
    <w:pPr>
      <w:tabs>
        <w:tab w:val="center" w:pos="4153"/>
        <w:tab w:val="right" w:pos="8306"/>
      </w:tabs>
      <w:snapToGrid w:val="0"/>
      <w:jc w:val="left"/>
    </w:pPr>
    <w:rPr>
      <w:sz w:val="18"/>
      <w:szCs w:val="18"/>
    </w:rPr>
  </w:style>
  <w:style w:type="character" w:customStyle="1" w:styleId="Char0">
    <w:name w:val="页脚 Char"/>
    <w:link w:val="Footer"/>
    <w:rsid w:val="005D568F"/>
    <w:rPr>
      <w:kern w:val="2"/>
      <w:sz w:val="18"/>
      <w:szCs w:val="18"/>
    </w:rPr>
  </w:style>
  <w:style w:type="character" w:customStyle="1" w:styleId="2Char">
    <w:name w:val="标题 2 Char"/>
    <w:link w:val="Heading2"/>
    <w:rsid w:val="008342AF"/>
    <w:rPr>
      <w:rFonts w:ascii="Arial" w:eastAsia="黑体" w:hAnsi="Arial"/>
      <w:b/>
      <w:bCs/>
      <w:kern w:val="2"/>
      <w:sz w:val="32"/>
      <w:szCs w:val="32"/>
    </w:rPr>
  </w:style>
  <w:style w:type="character" w:styleId="PageNumber">
    <w:name w:val="page number"/>
    <w:basedOn w:val="DefaultParagraphFont"/>
    <w:rsid w:val="009D392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image" Target="media/image3.png" /><Relationship Id="rId9" Type="http://schemas.openxmlformats.org/officeDocument/2006/relationships/image" Target="&#38999;K.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1375</Words>
  <Characters>7844</Characters>
  <Application>Microsoft Office Word</Application>
  <DocSecurity>0</DocSecurity>
  <Lines>65</Lines>
  <Paragraphs>18</Paragraphs>
  <ScaleCrop>false</ScaleCrop>
  <Company/>
  <LinksUpToDate>false</LinksUpToDate>
  <CharactersWithSpaces>9201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2019-05-23T03:56:00Z</dcterms:created>
  <dcterms:modified xsi:type="dcterms:W3CDTF">2019-05-24T07:45:00Z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