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AA0C6B" w:rsidP="00AA0C6B">
      <w:pPr>
        <w:pStyle w:val="Heading3"/>
        <w:tabs>
          <w:tab w:val="left" w:pos="3261"/>
        </w:tabs>
        <w:spacing w:line="360" w:lineRule="auto"/>
        <w:jc w:val="center"/>
        <w:rPr>
          <w:rFonts w:ascii="宋体" w:hAnsi="宋体"/>
          <w:color w:val="FF0000"/>
          <w:sz w:val="28"/>
        </w:rPr>
      </w:pPr>
      <w:r w:rsidRPr="00AA0C6B">
        <w:rPr>
          <w:rFonts w:ascii="宋体" w:hAnsi="宋体"/>
          <w:color w:val="FF0000"/>
          <w:sz w:val="28"/>
        </w:rPr>
        <w:t>群文通练六　保家卫国</w:t>
      </w:r>
    </w:p>
    <w:p w:rsidR="00560136" w:rsidRPr="00AA0C6B"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AA0C6B">
        <w:rPr>
          <w:rFonts w:hAnsi="宋体" w:cs="Times New Roman"/>
        </w:rPr>
        <w:t>主题解说</w:t>
      </w:r>
      <w:r>
        <w:rPr>
          <w:rFonts w:hAnsi="宋体" w:cs="Times New Roman"/>
        </w:rPr>
        <w:pict>
          <v:shape id="_x0000_i1026" type="#_x0000_t75" style="width:2.25pt;height:8.25pt">
            <v:imagedata r:id="rId6" r:href="rId7" o:title=""/>
          </v:shape>
        </w:pict>
      </w:r>
      <w:r w:rsidRPr="00AA0C6B">
        <w:rPr>
          <w:rFonts w:hAnsi="宋体" w:cs="Times New Roman"/>
        </w:rPr>
        <w:t>　国土沦丧，外敌入侵，为了保家卫国，霍去病远走高山大漠，闪击匈奴，即使英年早逝，他亦留下了“匈奴未灭，何以家为”的豪言壮语。面对强敌环伺、外邻凌辱，大将陈汤豪言立誓，“犯强汉者，虽远必诛”。上下五千年，中华民族即使深陷重围、国破家亡亦不投降，留下了不屈不挠、坚强抗争的山河壮歌。</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一、(2018·榆林一模)阅读下面的文言文，完成文后题目。</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秦琼字叔宝，齐州历城人。始为隋将来护儿</w:t>
      </w:r>
      <w:r w:rsidRPr="00AA0C6B">
        <w:rPr>
          <w:rFonts w:hAnsi="宋体" w:cs="Times New Roman"/>
          <w:em w:val="underDot"/>
        </w:rPr>
        <w:t>麾</w:t>
      </w:r>
      <w:r w:rsidRPr="00AA0C6B">
        <w:rPr>
          <w:rFonts w:hAnsi="宋体" w:cs="Times New Roman"/>
        </w:rPr>
        <w:t>下，母丧，护儿遣使</w:t>
      </w:r>
      <w:r w:rsidRPr="00AA0C6B">
        <w:rPr>
          <w:rFonts w:hAnsi="宋体" w:cs="宋体" w:hint="eastAsia"/>
        </w:rPr>
        <w:t>襚</w:t>
      </w:r>
      <w:r w:rsidRPr="00AA0C6B">
        <w:rPr>
          <w:rFonts w:hAnsi="宋体" w:cs="Times New Roman"/>
          <w:vertAlign w:val="superscript"/>
        </w:rPr>
        <w:t>[注]</w:t>
      </w:r>
      <w:r w:rsidRPr="00AA0C6B">
        <w:rPr>
          <w:rFonts w:hAnsi="宋体" w:cs="Times New Roman"/>
        </w:rPr>
        <w:t>吊之。</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俄从通守张须陀击贼卢明月下邳。贼众十余万，须陀所统十之一，坚壁未敢进。粮尽，欲引去。须陀曰：“贼见兵却，必悉众追我，得锐士袭其营，且有利，谁为吾行者？”众莫对。惟叔宝与罗士信奋行。</w:t>
      </w:r>
      <w:r w:rsidRPr="00AA0C6B">
        <w:rPr>
          <w:rFonts w:hAnsi="宋体" w:cs="Times New Roman"/>
          <w:u w:val="single"/>
        </w:rPr>
        <w:t>乃分劲兵千人伏莽间，须陀委营遁，明月悉兵追蹑。</w:t>
      </w:r>
      <w:r w:rsidRPr="00AA0C6B">
        <w:rPr>
          <w:rFonts w:hAnsi="宋体" w:cs="Times New Roman"/>
        </w:rPr>
        <w:t>叔宝等驰叩贼营，门闭不得入，乃升楼拔贼旗帜，杀数十人，营中乱，即斩关纳外兵，纵火焚三十余屯。明月奔还，须陀回击，大破之。又与孙宣雅战海曲，先登。以前后功</w:t>
      </w:r>
      <w:r w:rsidRPr="00AA0C6B">
        <w:rPr>
          <w:rFonts w:hAnsi="宋体" w:cs="Times New Roman"/>
          <w:em w:val="underDot"/>
        </w:rPr>
        <w:t>擢</w:t>
      </w:r>
      <w:r w:rsidRPr="00AA0C6B">
        <w:rPr>
          <w:rFonts w:hAnsi="宋体" w:cs="Times New Roman"/>
        </w:rPr>
        <w:t>建节尉。</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从须陀击李密荥阳。须陀死。率残兵附裴仁基。仁基降密，密得叔宝大喜，以为帐内骠骑，待之甚厚。密与宇文化及战黎阳，中矢堕马，滨死，追兵至，独叔宝捍卫得免。</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后归王世充，署龙骧大将军。与程咬金计曰：“世充多诈，数与下咒誓，乃巫妪，非拨乱主也！”</w:t>
      </w:r>
      <w:r w:rsidRPr="00AA0C6B">
        <w:rPr>
          <w:rFonts w:hAnsi="宋体" w:cs="Times New Roman"/>
          <w:u w:val="single"/>
        </w:rPr>
        <w:t>因约俱西走，策其马谢世充曰：“自顾不能奉事，请从此辞。”</w:t>
      </w:r>
      <w:r w:rsidRPr="00AA0C6B">
        <w:rPr>
          <w:rFonts w:hAnsi="宋体" w:cs="Times New Roman"/>
        </w:rPr>
        <w:t>贼不敢逼，于是来降。</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高祖俾事秦王府，从镇长春宫，拜马军总管。战美良川，破尉迟敬德，功多，帝赐以黄金瓶，</w:t>
      </w:r>
      <w:r w:rsidRPr="00AA0C6B">
        <w:rPr>
          <w:rFonts w:hAnsi="宋体" w:cs="Times New Roman"/>
          <w:u w:val="wave"/>
        </w:rPr>
        <w:t>劳曰卿不恤妻子而来归我且又立功使朕肉可食当割以啖尔况子女玉帛乎</w:t>
      </w:r>
      <w:r w:rsidRPr="00AA0C6B">
        <w:rPr>
          <w:rFonts w:hAnsi="宋体" w:cs="Times New Roman"/>
        </w:rPr>
        <w:t>寻授秦王右三统军，走宋金刚于介休，拜上柱国。从讨世充、建德、黑闼三盗，未尝不身先锋鏖阵，前无坚对。进封翼国</w:t>
      </w:r>
      <w:r w:rsidRPr="00AA0C6B">
        <w:rPr>
          <w:rFonts w:hAnsi="宋体" w:cs="Times New Roman"/>
          <w:em w:val="underDot"/>
        </w:rPr>
        <w:t>公</w:t>
      </w:r>
      <w:r w:rsidRPr="00AA0C6B">
        <w:rPr>
          <w:rFonts w:hAnsi="宋体" w:cs="Times New Roman"/>
        </w:rPr>
        <w:t>。每敌有骁将锐士震耀出入以夸众者，秦王辄命叔宝往取之。跃马挺枪刺于万众中，莫不如志，以是颇自负。及平隐、巢，功拜左武卫大将军。</w:t>
      </w:r>
    </w:p>
    <w:p w:rsidR="00560136" w:rsidRPr="00AA0C6B" w:rsidP="0072547C">
      <w:pPr>
        <w:pStyle w:val="PlainText"/>
        <w:tabs>
          <w:tab w:val="left" w:pos="3261"/>
        </w:tabs>
        <w:snapToGrid w:val="0"/>
        <w:spacing w:line="360" w:lineRule="auto"/>
        <w:ind w:firstLine="420" w:firstLineChars="200"/>
        <w:rPr>
          <w:rFonts w:hAnsi="宋体" w:cs="Times New Roman"/>
        </w:rPr>
      </w:pPr>
      <w:r w:rsidRPr="00AA0C6B">
        <w:rPr>
          <w:rFonts w:hAnsi="宋体" w:cs="Times New Roman"/>
        </w:rPr>
        <w:t>后上书称疾，尝曰：“吾少长戎马间，历二百余战，数重创，出血且数</w:t>
      </w:r>
      <w:r w:rsidRPr="00AA0C6B">
        <w:rPr>
          <w:rFonts w:hAnsi="宋体" w:cs="Times New Roman"/>
          <w:em w:val="underDot"/>
        </w:rPr>
        <w:t>斛</w:t>
      </w:r>
      <w:r w:rsidRPr="00AA0C6B">
        <w:rPr>
          <w:rFonts w:hAnsi="宋体" w:cs="Times New Roman"/>
        </w:rPr>
        <w:t>，安得不病乎？”卒，赠徐州都督，陪葬昭陵。(节选自《新唐书·秦琼传》)</w:t>
      </w:r>
    </w:p>
    <w:p w:rsidR="00560136" w:rsidRPr="00AA0C6B" w:rsidP="005D568F">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AA0C6B">
        <w:rPr>
          <w:rFonts w:hAnsi="宋体" w:cs="Times New Roman"/>
        </w:rPr>
        <w:t>注</w:t>
      </w:r>
      <w:r>
        <w:rPr>
          <w:rFonts w:hAnsi="宋体" w:cs="Times New Roman"/>
        </w:rPr>
        <w:pict>
          <v:shape id="_x0000_i1028" type="#_x0000_t75" style="width:2.25pt;height:8.25pt">
            <v:imagedata r:id="rId6" r:href="rId7" o:title=""/>
          </v:shape>
        </w:pict>
      </w:r>
      <w:r w:rsidRPr="00AA0C6B">
        <w:rPr>
          <w:rFonts w:hAnsi="宋体" w:cs="Times New Roman"/>
        </w:rPr>
        <w:t>　</w:t>
      </w:r>
      <w:r w:rsidRPr="00AA0C6B">
        <w:rPr>
          <w:rFonts w:hAnsi="宋体" w:cs="宋体" w:hint="eastAsia"/>
        </w:rPr>
        <w:t>禭</w:t>
      </w:r>
      <w:r w:rsidRPr="00AA0C6B">
        <w:rPr>
          <w:rFonts w:hAnsi="宋体" w:cs="Times New Roman"/>
        </w:rPr>
        <w:t>(suì)：向死者赠衣被。</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1．下列对文中画波浪线部分的断句，正确的一项是(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A．劳曰/卿不恤妻子而来/归我且又立功/使朕肉可食/当割以啖尔/况子女玉帛乎/</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B．劳曰/卿不恤妻子而来/归我且又立功/使朕肉可食/当割以啖/尔况子女玉帛乎/</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C．劳曰/卿不恤妻子而来归我/且又立功/使朕肉可食/当割以啖尔/况子女玉帛乎/</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D．劳曰/卿不恤妻子而来归我/且又立功/使朕肉可食/当割以啖/尔况子女玉帛乎/</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2．下列对文中加点词语的相关内容的解说，不正确的一项是(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A．麾，原指军旗，用以指挥军队。将帅以自己的姓氏为军中旗号，故“麾下”也指将帅的部</w:t>
      </w:r>
      <w:r w:rsidRPr="00AA0C6B">
        <w:rPr>
          <w:rFonts w:hAnsi="宋体" w:cs="Times New Roman"/>
        </w:rPr>
        <w:t>下。</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B．擢，选拔提升，属于官职的升迁。古代官职晋升一般按等级逐次变动，“超擢”就是破格或越级提拔。</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C．公，属于爵位名，始于周代。“公”为一等爵位，其后依次为“侯”“伯”“子”“男”，各有食邑封赏。</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D．斛，古代量器，也作计重单位。“斛”比“斗”“升”“石”“钧”等都大，是古代最大的计重单位。</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3．下列对原文有关内容的概括和分析，不正确的一项是(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A．秦琼勇猛过人。在攻打卢明月时，敌众我寡，秦琼奋勇当先，纵火焚烧敌营；归顺唐后，他更是冲锋在前，无人可挡。</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B．秦琼克尽忠诚。虽然几易其主，但秦琼始终能忠于主上，只身解救濒于死地的裴仁基，为唐朝讨平王世充、窦建德、刘黑闼三盗。</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C．秦琼战功彪炳。秦琼初为隋将来护儿部下开始，一生经历了两百多次战争屡战屡胜，战功卓著，累官晋爵，多次受封赏。</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D．秦琼性情直率。秦琼在万军中跃马挺枪，没有不取胜的，颇为自负；秦琼也能坦然接受多次战争流血导致的身体病痛的事实。</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4．把文中画横线的句子翻译成现代汉语。</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(1)乃分劲兵千人伏莽间，须陀委营遁，明月悉兵追蹑。</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译文：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(2)因约俱西走，策其马谢世充曰：“自顾不能奉事，请从此辞。”</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译文：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二、(2018·山西五市联考)阅读下面的文言文，完成文后题目。</w:t>
      </w:r>
    </w:p>
    <w:p w:rsidR="00560136" w:rsidRPr="00AA0C6B" w:rsidP="00275B74">
      <w:pPr>
        <w:pStyle w:val="PlainText"/>
        <w:tabs>
          <w:tab w:val="left" w:pos="3261"/>
        </w:tabs>
        <w:snapToGrid w:val="0"/>
        <w:spacing w:line="360" w:lineRule="auto"/>
        <w:ind w:firstLine="420" w:firstLineChars="200"/>
        <w:rPr>
          <w:rFonts w:hAnsi="宋体" w:cs="Times New Roman"/>
        </w:rPr>
      </w:pPr>
      <w:r w:rsidRPr="00AA0C6B">
        <w:rPr>
          <w:rFonts w:hAnsi="宋体" w:cs="Times New Roman"/>
        </w:rPr>
        <w:t>魏能，郓人也。少应募，隶云骑军，后选补日骑左射，又隶殿前班，七迁散员左班都知。</w:t>
      </w:r>
      <w:r w:rsidRPr="00AA0C6B">
        <w:rPr>
          <w:rFonts w:hAnsi="宋体" w:cs="Times New Roman"/>
          <w:u w:val="single"/>
        </w:rPr>
        <w:t>旧制，诸军辞见，才器勇敢或迥异出群者，许将校交举以任，使毋枉其志。</w:t>
      </w:r>
      <w:r w:rsidRPr="00AA0C6B">
        <w:rPr>
          <w:rFonts w:hAnsi="宋体" w:cs="Times New Roman"/>
        </w:rPr>
        <w:t>能时戍外藩，咸未有举者。太宗曰：“能材勇过人，朕可自保。”由是进用之。</w:t>
      </w:r>
      <w:r w:rsidRPr="00AA0C6B">
        <w:rPr>
          <w:rFonts w:hAnsi="宋体" w:cs="Times New Roman"/>
          <w:em w:val="underDot"/>
        </w:rPr>
        <w:t>端拱</w:t>
      </w:r>
      <w:r w:rsidRPr="00AA0C6B">
        <w:rPr>
          <w:rFonts w:hAnsi="宋体" w:cs="Times New Roman"/>
        </w:rPr>
        <w:t>二年，加御前忠佐马军副都军头，历殿前左班都虞候、领溪州刺史，加秩转马步军都军头。咸平三年，真拜黄州刺史。明年，为镇、定、高阳关三路前阵钤辖。五年，知郑州团练使，复任威虏军。契丹入寇，能当城西，与诸将合战，无惮色，大败其众，斩首二万级。契丹统军铁林相公来薄阵，能发矢殪之，并其将十五人，夺甲马、兵械益众。</w:t>
      </w:r>
      <w:r w:rsidRPr="00AA0C6B">
        <w:rPr>
          <w:rFonts w:hAnsi="宋体" w:cs="Times New Roman"/>
          <w:u w:val="wave"/>
        </w:rPr>
        <w:t>契丹复入能率州军逆战南关门遣其子正与都监刘知训间道绝敌行势战数十合退薄西山下破走之获器甲十八万</w:t>
      </w:r>
      <w:r w:rsidRPr="00AA0C6B">
        <w:rPr>
          <w:rFonts w:hAnsi="宋体" w:cs="Times New Roman"/>
        </w:rPr>
        <w:t>契丹尝谋入钞，能侦知，即发兵逆击，生擒</w:t>
      </w:r>
      <w:r w:rsidRPr="00AA0C6B">
        <w:rPr>
          <w:rFonts w:hAnsi="宋体" w:cs="Times New Roman"/>
          <w:em w:val="underDot"/>
        </w:rPr>
        <w:t>酋帅</w:t>
      </w:r>
      <w:r w:rsidRPr="00AA0C6B">
        <w:rPr>
          <w:rFonts w:hAnsi="宋体" w:cs="Times New Roman"/>
        </w:rPr>
        <w:t>，殄灭殆尽。六年，改威虏军部署、知军事。士民诣</w:t>
      </w:r>
      <w:r w:rsidRPr="00AA0C6B">
        <w:rPr>
          <w:rFonts w:hAnsi="宋体" w:cs="Times New Roman"/>
          <w:em w:val="underDot"/>
        </w:rPr>
        <w:t>阙下</w:t>
      </w:r>
      <w:r w:rsidRPr="00AA0C6B">
        <w:rPr>
          <w:rFonts w:hAnsi="宋体" w:cs="Times New Roman"/>
        </w:rPr>
        <w:t>乞留能，诏嘉之。会浚顺安军营田河道以扼寇，徙莫州路部署。石普屯兵顺安之西境，诏能与杨延昭、田敏掎角为备。景德初，破敌长城口，追越阳山，斩首级、获兵器益众，诏赐锦袍、金带。复以所部御寇于顺安。六月，召拜防御使，复出为宁边军路部署。诏推能果略，再任以威虏，使副精兵伺敌动止。边人百余掠居民，树</w:t>
      </w:r>
      <w:r w:rsidRPr="00AA0C6B">
        <w:rPr>
          <w:rFonts w:hAnsi="宋体" w:cs="Times New Roman"/>
          <w:em w:val="underDot"/>
        </w:rPr>
        <w:t>蕃</w:t>
      </w:r>
      <w:r w:rsidRPr="00AA0C6B">
        <w:rPr>
          <w:rFonts w:hAnsi="宋体" w:cs="Times New Roman"/>
        </w:rPr>
        <w:t>僧为帅，能与田敏、杨勋合兵设伏击之，擒其帅。</w:t>
      </w:r>
      <w:r w:rsidRPr="00AA0C6B">
        <w:rPr>
          <w:rFonts w:hAnsi="宋体" w:cs="Times New Roman"/>
          <w:u w:val="single"/>
        </w:rPr>
        <w:t>贼来逼城，能出兵拒之，少衄，即却阵入城，张凝以兵击却之。</w:t>
      </w:r>
      <w:r w:rsidRPr="00AA0C6B">
        <w:rPr>
          <w:rFonts w:hAnsi="宋体" w:cs="Times New Roman"/>
        </w:rPr>
        <w:t>明年，以自陈，特改官右骁卫大将军、虢州都监，累迁加领康州团练使。大中祥符八年，卒。录其子正为阁门祗候，靖为三班奉职。(节选自《宋史》卷二百七十九列传第三十八，有删改)</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5．下列对文中画波浪线部分的断句，正确的一项是(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A．契丹复入/能率州军逆战/南关门遣其子/正与都监刘知训间道绝敌行势战数十合/退薄西山下/破走之/获器甲十八万/</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B．契丹复入/能率州军逆战南关门/遣其子正与都监刘知训间道绝敌行势/战数十合/退薄西山下/破走之/获器甲十八万/</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C．契丹复入/能率州军逆战南关门/遣其子/正与都监刘知训间道/绝敌行势战数十合/退薄西山下/破走之/获器甲十八万/</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D．契丹复入/能率州军逆战/南关门遣其子正与都监刘知训间道/绝敌行势战数十合/退薄西山下/破走之/获器甲十八万/</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6．下列对文中加点词语的相关内容的解说，不正确的一项是(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A．端拱，是宋太宗在位期间的年号。皇帝在位期间可以有多个年号。</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B．酋帅，古时称少数民族或者叛乱者的首领。</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C．阙下，即宫阙之下，借指帝王居住的宫廷，在文中用来代指皇帝。</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D．蕃，通“番”，周代指九州之外的夷服、镇服、蕃服，后泛指域外或外族。</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7．下列对原文有关内容的概括和分析，不正确的一项是(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A．魏能勇猛过人，年轻时应征入伍。他年轻时便响应朝廷招募，多次升迁，由于戍守边境，没有受到诸军举荐，但其才能勇猛过人，得到太宗的器重。</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B．魏能抗击契丹，屡屡大获全胜。面对强敌契丹的屡次入侵，他毫无惧色，与诸将一起冲锋陷阵，运用计谋，大破敌军，杀敌无数，并缴获大量军用物资。</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C．魏能深得民心，受到朝廷嘉奖。他在职期间深得民心，以致离任之时使得百姓将士上京城向朝廷请求让他留任，皇帝为此下诏表彰他，并赏赐他锦袍、金带。</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D．魏能平定动乱，立下赫赫战功。边境一伙贼寇聚众掠夺，危害百姓，他与其他将领合兵一处，设下妙计，击溃贼寇，并生擒其首领。</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8．把文中画横线的句子翻译成现代汉语。</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(1)旧制，诸军辞见，才器勇敢或迥异出群者，许将校交举以任，使毋枉其志。</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译文：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　</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(2)贼来逼城，能出兵拒之，少衄，即却阵入城，张凝以兵击却之。</w:t>
      </w:r>
    </w:p>
    <w:p w:rsidR="00560136" w:rsidRPr="00AA0C6B" w:rsidP="005D568F">
      <w:pPr>
        <w:pStyle w:val="PlainText"/>
        <w:tabs>
          <w:tab w:val="left" w:pos="3261"/>
        </w:tabs>
        <w:snapToGrid w:val="0"/>
        <w:spacing w:line="360" w:lineRule="auto"/>
        <w:rPr>
          <w:rFonts w:hAnsi="宋体" w:cs="Times New Roman"/>
        </w:rPr>
      </w:pPr>
      <w:r w:rsidRPr="00AA0C6B">
        <w:rPr>
          <w:rFonts w:hAnsi="宋体" w:cs="Times New Roman"/>
        </w:rPr>
        <w:t>译文：　</w:t>
      </w:r>
    </w:p>
    <w:p w:rsidR="00560136" w:rsidRPr="00AA0C6B" w:rsidP="005D568F">
      <w:pPr>
        <w:pStyle w:val="PlainText"/>
        <w:tabs>
          <w:tab w:val="left" w:pos="3261"/>
        </w:tabs>
        <w:snapToGrid w:val="0"/>
        <w:spacing w:line="360" w:lineRule="auto"/>
        <w:rPr>
          <w:rFonts w:hAnsi="宋体" w:cs="Times New Roman"/>
        </w:rPr>
      </w:pPr>
    </w:p>
    <w:p w:rsidR="00560136" w:rsidRPr="00AA0C6B" w:rsidP="00275B74">
      <w:pPr>
        <w:pStyle w:val="PlainText"/>
        <w:tabs>
          <w:tab w:val="left" w:pos="3261"/>
        </w:tabs>
        <w:snapToGrid w:val="0"/>
        <w:spacing w:line="360" w:lineRule="auto"/>
        <w:rPr>
          <w:rFonts w:hAnsi="宋体" w:cs="Times New Roman"/>
        </w:rPr>
      </w:pPr>
      <w:r w:rsidRPr="00AA0C6B">
        <w:rPr>
          <w:rFonts w:hAnsi="宋体" w:cs="Times New Roman"/>
        </w:rPr>
        <w:t>　</w:t>
      </w:r>
    </w:p>
    <w:p w:rsidR="009036E4" w:rsidRPr="00AA0C6B" w:rsidP="005D568F">
      <w:pPr>
        <w:pStyle w:val="PlainText"/>
        <w:tabs>
          <w:tab w:val="left" w:pos="3261"/>
        </w:tabs>
        <w:snapToGrid w:val="0"/>
        <w:spacing w:line="360" w:lineRule="auto"/>
        <w:rPr>
          <w:rFonts w:hAnsi="宋体" w:cs="Times New Roman"/>
        </w:rPr>
      </w:pPr>
    </w:p>
    <w:p w:rsidR="00AE0CAB" w:rsidRPr="00AA0C6B" w:rsidP="00AE0CAB">
      <w:pPr>
        <w:pStyle w:val="Heading2"/>
        <w:tabs>
          <w:tab w:val="left" w:pos="3261"/>
        </w:tabs>
        <w:jc w:val="center"/>
        <w:rPr>
          <w:rFonts w:ascii="宋体" w:eastAsia="宋体" w:hAnsi="宋体"/>
          <w:sz w:val="21"/>
        </w:rPr>
      </w:pPr>
      <w:r w:rsidRPr="00AA0C6B">
        <w:rPr>
          <w:rFonts w:ascii="宋体" w:eastAsia="宋体" w:hAnsi="宋体"/>
          <w:sz w:val="21"/>
        </w:rPr>
        <w:br w:type="page"/>
      </w:r>
      <w:r w:rsidRPr="00AA0C6B">
        <w:rPr>
          <w:rFonts w:ascii="宋体" w:eastAsia="宋体" w:hAnsi="宋体"/>
          <w:sz w:val="21"/>
        </w:rPr>
        <w:t>答案精析</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1</w:t>
      </w:r>
      <w:r w:rsidRPr="00AA0C6B">
        <w:rPr>
          <w:rFonts w:hAnsi="宋体"/>
        </w:rPr>
        <w:t>．</w:t>
      </w:r>
      <w:r w:rsidRPr="00AA0C6B">
        <w:rPr>
          <w:rFonts w:hAnsi="宋体" w:cs="Times New Roman"/>
        </w:rPr>
        <w:t>C　[首先根据上下文，了解文意。然后抓住虚词“且”“尔”和专有名词“卿”等进行断句。]</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2．D　[“斛”是容量单位，也不是古代最大的计重单位，“石”是古代最大的计重单位。]</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3．B　[秦琼在投靠了王世充后，认为其人很狡诈，辞别而去。]</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4．(1)于是秦琼分领了一千精锐的士兵埋伏在草丛中，张须陀弃营撤军，卢明月带领全部的军队追击。</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(2)于是秦琼和程咬金相约一同西去，秦琼骑着自己的马前去向王世充告别，说：“我自认为不能侍奉您，请让我现在告辞吧。”</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解析　(1)“乃”解释为于是，“委”解释为抛弃，“悉”解释为带领。(2)“因”解释为于是，“策”解释为骑着，“奉”解释为侍奉。</w:t>
      </w:r>
    </w:p>
    <w:p w:rsidR="00AE0CAB" w:rsidRPr="00AA0C6B" w:rsidP="00AE0CAB">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AA0C6B">
        <w:rPr>
          <w:rFonts w:hAnsi="宋体" w:cs="Times New Roman"/>
        </w:rPr>
        <w:t>参考译文</w:t>
      </w:r>
      <w:r>
        <w:rPr>
          <w:rFonts w:hAnsi="宋体" w:cs="Times New Roman"/>
        </w:rPr>
        <w:pict>
          <v:shape id="_x0000_i1030" type="#_x0000_t75" style="width:2.25pt;height:8.25pt">
            <v:imagedata r:id="rId6" r:href="rId7" o:title=""/>
          </v:shape>
        </w:pic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秦琼字叔宝，是齐州历城人。他最初在隋将来护儿手下做事，他的母亲死了，来护儿派遣使者向他的母亲赠衣被来凭吊她。</w: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不久，秦琼跟随通守张须陀在下邳攻打敌人卢明月。敌军有十余万人，而张须陀所统帅的兵马只有敌人的十分之一，只能加固壁垒而不敢进攻。最后粮食吃完了，便想引兵退去。张须陀说：“敌人看到我们退兵，一定会用全部的人马来追我们，如果我们用精锐的士兵去袭击他们的营寨，一定能胜利，谁愿意为我去？”众人没有愿意去的。只有秦琼与罗士信自告奋勇愿意前往。于是秦琼分领了一千精锐的士兵埋伏在草丛中，张须陀弃营撤军，卢明月带领全部的军队追击。秦琼等人骑马快速攻打敌营，城门关着进不去，于是爬上城楼拔下敌人的旗帜，杀了几十人，敌营中开始混乱，秦琼等人便砍断门闩迎接外面自己的军队，放火焚烧了三十多个屯。卢明月返还，张须陀回击，大败卢明月。又与孙宣雅在海曲进行战斗，秦琼第一个登上城楼。因为前前后后的功绩升为建节尉。</w: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秦琼跟从张须陀在荥阳攻打李密。后来张须陀死了。秦琼率领剩下的部队归附裴仁基。裴仁基投降了李密，李密得到秦琼后很高兴，封他为帐内骠骑，待他非常好。李密和宇文化及在黎阳打仗，李密中箭落马，快要死了，追兵到，幸亏秦琼保护他，他才免于一死。</w: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后来秦琼又归附王世充，暂任龙骧大将军。他和程咬金商量说：“王世充很狡诈，多次与下属诅咒发誓，简直就是巫婆，不是能改变乱世的主人！”于是秦琼和程咬金相约一同西去，秦琼骑着自己的马前去向王世充告别，说：“我自认为不能侍奉您，请让我现在告辞吧。”王世充不敢逼迫他，于是秦琼来投奔高祖。</w: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高祖让他在秦王府做事，秦琼镇守长春宫，官拜马军总管。在美良川打仗，他打败了尉迟敬德，功劳很多，皇帝赐给他黄金瓶，慰劳他说：“你不顾念妻子儿女而来归附于我，并且又立了大功，如果我的肉可以吃，就应该割下来给你吃，何况是财物、美女呢！”后来又封秦琼为秦王右三统军，他在介休击退宋金刚，官拜上柱国。跟从秦王讨伐王世充、窦建德、刘黑闼三个叛贼时，他没有不冲锋在前，在战场上激战的，战场上没有人是他的对手。晋封为翼国公。每当敌军有勇猛的将士在军前出入来炫耀，秦王就命秦琼前去击败他。秦琼跃马挺枪在万军中奔驰，没有不取胜的，因为这秦琼颇为自负。平定隐、巢后，他因功升官为左武卫大将军。</w:t>
      </w:r>
    </w:p>
    <w:p w:rsidR="00AE0CAB"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后秦琼上书称病，他曾经说：“我从小长在军队，经历两百多次战争，多次受重伤，出血有好几斛，哪能不生病呢？”死后，秦琼被追赠为徐州都督，他的灵柩被葬在昭陵。</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5．B　[“南关门”前省略介词“于”，作“逆战”的状语，应在其后断开；由末句可知，“其子”的名字为“正”，故“其子正”不可断开；“绝敌行势”是前一句的谓语部分，应和前句断在一起。原文标点：契丹复入，能率州军逆战南关门，遣其子正与都监刘知训间道绝敌行势，战数十合，退薄西山下，破走之，获器甲十八万。]</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6．C　[“在文中用来代指皇帝”错，应代指朝廷。]</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7．C　[“并赏赐他锦袍、金带”是将士百姓赴京城乞请让他留任以后的事情。]</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8．(1)按照成例，诸军到朝廷辞别或谒见天子时，对于才器勇敢或迥异出众的，允许将校互相举荐以任职，使他们不会徒有其志。</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(2)贼寇前来逼近城池，魏能出兵拒敌，稍稍失利，立即撤回军队回到城中，张凝率兵击退了贼寇。</w:t>
      </w:r>
    </w:p>
    <w:p w:rsidR="00AE0CAB" w:rsidRPr="00AA0C6B" w:rsidP="00AE0CAB">
      <w:pPr>
        <w:pStyle w:val="PlainText"/>
        <w:tabs>
          <w:tab w:val="left" w:pos="3261"/>
        </w:tabs>
        <w:snapToGrid w:val="0"/>
        <w:spacing w:line="360" w:lineRule="auto"/>
        <w:rPr>
          <w:rFonts w:hAnsi="宋体" w:cs="Times New Roman"/>
        </w:rPr>
      </w:pPr>
      <w:r w:rsidRPr="00AA0C6B">
        <w:rPr>
          <w:rFonts w:hAnsi="宋体" w:cs="Times New Roman"/>
        </w:rPr>
        <w:t>解析　(1)“辞见”解释为辞别或谒见，“交”解释为互相，“枉”解释为徒有。(2)“少”解释为稍稍，“却”解释为撤回。</w:t>
      </w:r>
    </w:p>
    <w:p w:rsidR="00AE0CAB" w:rsidRPr="00AA0C6B" w:rsidP="00AE0CAB">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AA0C6B">
        <w:rPr>
          <w:rFonts w:hAnsi="宋体" w:cs="Times New Roman"/>
        </w:rPr>
        <w:t>参考译文</w:t>
      </w:r>
      <w:r>
        <w:rPr>
          <w:rFonts w:hAnsi="宋体" w:cs="Times New Roman"/>
        </w:rPr>
        <w:pict>
          <v:shape id="_x0000_i1032" type="#_x0000_t75" style="width:2.25pt;height:8.25pt">
            <v:imagedata r:id="rId6" r:href="rId7" o:title=""/>
          </v:shape>
        </w:pict>
      </w:r>
    </w:p>
    <w:p w:rsidR="008948F0" w:rsidRPr="00AA0C6B" w:rsidP="00AE0CAB">
      <w:pPr>
        <w:pStyle w:val="PlainText"/>
        <w:tabs>
          <w:tab w:val="left" w:pos="3261"/>
        </w:tabs>
        <w:snapToGrid w:val="0"/>
        <w:spacing w:line="360" w:lineRule="auto"/>
        <w:ind w:firstLine="420" w:firstLineChars="200"/>
        <w:rPr>
          <w:rFonts w:hAnsi="宋体" w:cs="Times New Roman"/>
        </w:rPr>
      </w:pPr>
      <w:r w:rsidRPr="00AA0C6B">
        <w:rPr>
          <w:rFonts w:hAnsi="宋体" w:cs="Times New Roman"/>
        </w:rPr>
        <w:t>魏能，是郓人。年轻时应征入伍，隶属云骑军，后选补日骑左射，又隶属殿前班，七次升迁任散员左班都知。按照成例，诸军到朝廷辞别或谒见天子时，对于才器勇敢或迥异出众的，允许将校互相举荐以任职，使他们不会徒有其志。魏能当时戍守外藩，完全没有人举荐。太宗说：“魏能的才能勇武过人，朕可以保举。”魏能因此被选拔任用。端拱二年，加封御前忠佐马军副都军头，历任殿前左班都虞候、兼溪州刺史，加秩转马步军都军头。咸平三年，实授黄州刺史。第二年，任镇、定、高阳关三路前阵钤辖。咸平五年，知郑州团练使，复任威虏军。契丹入侵，魏能在城西抵挡，与诸将一起作战，毫无惧色，大败敌军，斩首两万级。契丹统军铁林相公逼近阵前，魏能放箭将他射死，连同其将十五人，夺得甲马、兵械很多。契丹再次进犯，魏能率领州军在南关门迎战，派遣他的儿子魏正与都监刘知训从小路切断敌人的归路，战斗数十合，撤到西山脚下，将敌军击溃，缴获器甲十八万。契丹曾图谋入侵劫掠，魏能侦察得知后，随即发兵迎击，生擒其首领，歼敌殆尽。咸平六年，改任威虏军部署，掌管军事。将士百姓赴京城乞请让魏能留任，诏令予以褒奖。恰逢疏通顺安军营田河道以扼制敌寇入侵，改任莫州路部署。石普在顺安的西境屯兵，诏令魏能与杨延昭、田敏成掎角之势保持戒备。景德初年，在长城口大破敌军，越过阳山追击他们，斩敌首级、缴获兵器甚多，诏令赏赐锦袍、金带。又率所部在顺安御敌。六月，征召魏能任命为防御使，又出任宁边军路部署。诏令推举魏能的果敢和谋略，再度任命为威虏军，让他掌管精兵察看敌军动静。有边民一百多人劫掠当地居民，立外族僧人为首领，魏能与田敏、杨勋合兵设伏攻击他们，活捉了他们的首领。贼寇前来逼近城池，魏能出兵拒敌，稍稍失利，立即撤回军队回到城中，张凝率兵击退了贼寇。第二年，以其自己陈述，特改任官右骁卫大将军、虢州都监，屡经升迁加领康州团练使。大中祥符八年，去世。录用其子魏正为阁门祗候，魏靖为三班奉职。</w:t>
      </w:r>
      <w:bookmarkStart w:id="0" w:name="_GoBack"/>
      <w:bookmarkEnd w:id="0"/>
    </w:p>
    <w:p w:rsidR="008948F0" w:rsidRPr="00AA0C6B">
      <w:pPr>
        <w:rPr>
          <w:rFonts w:ascii="宋体" w:hAnsi="宋体"/>
          <w:noProof/>
        </w:rPr>
      </w:pPr>
    </w:p>
    <w:p w:rsidR="00AE0CAB" w:rsidRPr="00AA0C6B" w:rsidP="00AA0C6B">
      <w:pPr>
        <w:rPr>
          <w:rFonts w:ascii="宋体" w:hAnsi="宋体"/>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F0" w:rsidP="009933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948F0" w:rsidP="008948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F0" w:rsidP="009933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2D17">
      <w:rPr>
        <w:rStyle w:val="PageNumber"/>
        <w:noProof/>
      </w:rPr>
      <w:t>1</w:t>
    </w:r>
    <w:r>
      <w:rPr>
        <w:rStyle w:val="PageNumber"/>
      </w:rPr>
      <w:fldChar w:fldCharType="end"/>
    </w:r>
  </w:p>
  <w:p w:rsidR="008948F0" w:rsidP="008948F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220910"/>
    <w:rsid w:val="00275B74"/>
    <w:rsid w:val="00533776"/>
    <w:rsid w:val="00560136"/>
    <w:rsid w:val="005D568F"/>
    <w:rsid w:val="0072547C"/>
    <w:rsid w:val="007B6CD8"/>
    <w:rsid w:val="008948F0"/>
    <w:rsid w:val="008C2D17"/>
    <w:rsid w:val="009036E4"/>
    <w:rsid w:val="00993382"/>
    <w:rsid w:val="00AA0C6B"/>
    <w:rsid w:val="00AE0CAB"/>
    <w:rsid w:val="00CA1D0E"/>
    <w:rsid w:val="00D830C5"/>
    <w:rsid w:val="00DC264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3776"/>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AE0CAB"/>
    <w:rPr>
      <w:rFonts w:ascii="Arial" w:eastAsia="黑体" w:hAnsi="Arial"/>
      <w:b/>
      <w:bCs/>
      <w:kern w:val="2"/>
      <w:sz w:val="32"/>
      <w:szCs w:val="32"/>
    </w:rPr>
  </w:style>
  <w:style w:type="character" w:styleId="PageNumber">
    <w:name w:val="page number"/>
    <w:basedOn w:val="DefaultParagraphFont"/>
    <w:rsid w:val="008948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1245</Words>
  <Characters>7100</Characters>
  <Application>Microsoft Office Word</Application>
  <DocSecurity>0</DocSecurity>
  <Lines>59</Lines>
  <Paragraphs>16</Paragraphs>
  <ScaleCrop>false</ScaleCrop>
  <Company/>
  <LinksUpToDate>false</LinksUpToDate>
  <CharactersWithSpaces>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2019-05-24T01:20:00Z</dcterms:created>
  <dcterms:modified xsi:type="dcterms:W3CDTF">2019-05-24T07:46:00Z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