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082CE1" w:rsidP="00082CE1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082CE1">
        <w:rPr>
          <w:rFonts w:ascii="宋体" w:hAnsi="宋体"/>
          <w:color w:val="FF0000"/>
          <w:sz w:val="28"/>
        </w:rPr>
        <w:t>单诗精练七　野人送朱樱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阅读下面这首诗，然后回答问题。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野人送朱樱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杜　甫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西蜀樱桃也自红，野人相赠满筠笼。</w:t>
      </w:r>
    </w:p>
    <w:p w:rsidR="00851B0A" w:rsidRPr="00082CE1" w:rsidP="0030598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数回细写</w:t>
      </w:r>
      <w:r w:rsidRPr="00082CE1">
        <w:rPr>
          <w:rFonts w:hAnsi="宋体" w:cs="Times New Roman"/>
          <w:vertAlign w:val="superscript"/>
        </w:rPr>
        <w:t>①</w:t>
      </w:r>
      <w:r w:rsidRPr="00082CE1">
        <w:rPr>
          <w:rFonts w:hAnsi="宋体" w:cs="Times New Roman"/>
        </w:rPr>
        <w:t>愁仍破，万颗匀圆讶许同。</w:t>
      </w:r>
    </w:p>
    <w:p w:rsidR="00851B0A" w:rsidRPr="00082CE1" w:rsidP="0030598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忆昨赐沾门下省</w:t>
      </w:r>
      <w:r w:rsidRPr="00082CE1">
        <w:rPr>
          <w:rFonts w:hAnsi="宋体" w:cs="Times New Roman"/>
          <w:vertAlign w:val="superscript"/>
        </w:rPr>
        <w:t>②</w:t>
      </w:r>
      <w:r w:rsidRPr="00082CE1">
        <w:rPr>
          <w:rFonts w:hAnsi="宋体" w:cs="Times New Roman"/>
        </w:rPr>
        <w:t>，退朝擎出大明宫。</w:t>
      </w:r>
    </w:p>
    <w:p w:rsidR="00851B0A" w:rsidRPr="00082CE1" w:rsidP="0030598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82CE1">
        <w:rPr>
          <w:rFonts w:hAnsi="宋体" w:cs="Times New Roman"/>
        </w:rPr>
        <w:t>金盘玉箸无消息，此日尝新任转蓬。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082CE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082CE1">
        <w:rPr>
          <w:rFonts w:hAnsi="宋体" w:cs="Times New Roman"/>
        </w:rPr>
        <w:t>　①写：同“泻”，言用水漂洗，这里指将樱桃从一个容器倒入另一个容器。②门下省：杜甫当年任左拾遗，属门下省。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1．下列对这首诗的赏析，不正确的一项是(　　)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A．“西蜀樱桃也自红”的“自”精妙传神，写出了西蜀樱桃应季而红，却无人欣赏的落寞，与“映阶碧草自春色”有异曲同工之妙。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B．“野人相赠满筠笼”，野人，指村农；筠笼，指竹篮。村农以“满”篮鲜果“相赠”，足见诗人与邻里相处和洽。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C．全诗可分三层：前两联写“今日”，颈联忆“昨日”，尾联回到“今日”；引起颈联诗人回忆的，是“野人送朱樱”这一小小事件。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D．这首诗以“朱樱”为描写对象，采用今昔对比手法，表达了诗人对供职门下省时的生活细节的深情忆念，拓宽了生活层面，增添了感情厚度。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2．“忆昨赐沾门下省，退朝擎出大明宫。”有人评价此联中“门下省”“大明宫”两个专有名词的使用，点铁成金，意蕴丰富。试结合此联与尾联诗意简要分析。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答：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6A5355" w:rsidRPr="00082CE1" w:rsidP="006A535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6A5355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1.下列对这首诗的赏析，不正确的一项是(　　)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A．本诗以西蜀村民送朱樱为由，表达了诗人寄寓蜀地时较为复杂、微妙的思想感情。全诗用语总体平易，寓意耐人寻味。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B．“西蜀樱桃也自红”的意思是西蜀的樱桃也自然地垂下鲜红的果实，其中的“也”字暗示出诗人所经历的时空变化。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C．“数回细写愁仍破”是说尽管诗人十分细心地倾倒樱桃，但仍恐碰破，樱桃如此娇嫩的弱点，给诗人增添了一丝哀愁。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D．“万颗匀圆讶许同”一句中，“万”字写出了樱桃数量之多；“讶许同”是说这么多樱桃大小如此相同，让人惊叹。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2．结合全诗的内容，分析“此日尝新任转蓬”一句表达了诗人哪些思想感情。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答：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　</w:t>
      </w:r>
    </w:p>
    <w:p w:rsidR="00851B0A" w:rsidRPr="00082CE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C1C1D" w:rsidRPr="00082CE1" w:rsidP="009C1C1D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082CE1">
        <w:rPr>
          <w:rFonts w:ascii="宋体" w:eastAsia="宋体" w:hAnsi="宋体"/>
          <w:sz w:val="21"/>
        </w:rPr>
        <w:br w:type="page"/>
      </w:r>
      <w:r w:rsidRPr="00082CE1">
        <w:rPr>
          <w:rFonts w:ascii="宋体" w:eastAsia="宋体" w:hAnsi="宋体"/>
          <w:sz w:val="21"/>
        </w:rPr>
        <w:t>答案精析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第一组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1．A　[“自”理解错误，此句是说成都的樱桃每到春天也同北方一样自然地垂下鲜“红”的果实，表现了诗人的喜悦。]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2．这一联是在小小樱桃的基础上引发的回忆：诗人当时在门下省任职，在门下省内接受樱桃之赐，退朝时分，徐徐擎出大明宫门。“门下省”“大明宫”两个专有名词既表现了时间、空间的纵深感，也渲染出庄严辉煌的气势，给人以堂皇之感，与“赐沾”“擎出”两个动词连用，不动声色地写出了诗人对皇恩的感戴；对比尾联，衬托出诗人今日如蓬草般漂泊天涯的无奈。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第二组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1．C　[“愁”乃为樱桃碰破而担心，表现了西蜀樱桃的鲜嫩，“弱点”一说无从谈起；而且，对此诗人内心是喜悦的，而非“给诗人增添了一丝哀愁”。]</w:t>
      </w: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82CE1">
        <w:rPr>
          <w:rFonts w:hAnsi="宋体" w:cs="Times New Roman"/>
        </w:rPr>
        <w:t>2．(1)“尝新”(村民赠樱桃一事)，既有尝樱的喜悦，又有由此产生的对村民的感激之情。(2)“此日”一词，暗含对往昔生活的追念，对长安朝廷的思念，有抚今追昔之感。(3)“任”字表明了诗人对漂泊生活的无可奈何之情(若理解成洒脱之情也可以)。</w:t>
      </w:r>
    </w:p>
    <w:p w:rsidR="0060240A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082CE1" w:rsidR="009C1C1D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082CE1" w:rsidR="009C1C1D">
        <w:rPr>
          <w:rFonts w:hAnsi="宋体" w:cs="Times New Roman"/>
        </w:rPr>
        <w:t>　西蜀的樱桃原来也是这般鲜红啊，乡野之人送我满满一竹笼。熟得很透啊，几番细心地移放却还是把它弄破了，令人惊讶的是上万颗樱桃竟然如此圆得匀称而相同。回想当年在门下省供职时，曾经蒙受皇帝恩赐的樱桃，退朝时双手把它擎出大明宫。唉！金盘玉箸早已相隔遥远，今日尝新之时，我已漂泊天涯如同转蓬。</w:t>
      </w:r>
      <w:bookmarkStart w:id="0" w:name="_GoBack"/>
      <w:bookmarkEnd w:id="0"/>
    </w:p>
    <w:p w:rsidR="0060240A" w:rsidRPr="00082CE1">
      <w:pPr>
        <w:rPr>
          <w:rFonts w:ascii="宋体" w:hAnsi="宋体"/>
          <w:noProof/>
        </w:rPr>
      </w:pPr>
    </w:p>
    <w:p w:rsidR="0060240A" w:rsidRPr="00082CE1">
      <w:pPr>
        <w:rPr>
          <w:rFonts w:ascii="宋体" w:hAnsi="宋体"/>
        </w:rPr>
      </w:pPr>
    </w:p>
    <w:p w:rsidR="009C1C1D" w:rsidRPr="00082CE1" w:rsidP="009C1C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40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0240A" w:rsidP="0060240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40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FAE">
      <w:rPr>
        <w:rStyle w:val="PageNumber"/>
        <w:noProof/>
      </w:rPr>
      <w:t>1</w:t>
    </w:r>
    <w:r>
      <w:rPr>
        <w:rStyle w:val="PageNumber"/>
      </w:rPr>
      <w:fldChar w:fldCharType="end"/>
    </w:r>
  </w:p>
  <w:p w:rsidR="0060240A" w:rsidP="0060240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6456F"/>
    <w:rsid w:val="00082CE1"/>
    <w:rsid w:val="002D422E"/>
    <w:rsid w:val="0030598B"/>
    <w:rsid w:val="00334E87"/>
    <w:rsid w:val="0060240A"/>
    <w:rsid w:val="00687CE7"/>
    <w:rsid w:val="00690D24"/>
    <w:rsid w:val="006A5355"/>
    <w:rsid w:val="007F302F"/>
    <w:rsid w:val="00851B0A"/>
    <w:rsid w:val="009C1C1D"/>
    <w:rsid w:val="00AF2B51"/>
    <w:rsid w:val="00AF747D"/>
    <w:rsid w:val="00BF5FAE"/>
    <w:rsid w:val="00DF11BE"/>
    <w:rsid w:val="00E44264"/>
    <w:rsid w:val="00E459C2"/>
    <w:rsid w:val="00EC221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422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9C1C1D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6024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