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263DF1" w:rsidP="00263DF1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263DF1">
        <w:rPr>
          <w:rFonts w:ascii="宋体" w:hAnsi="宋体"/>
          <w:color w:val="FF0000"/>
          <w:sz w:val="28"/>
        </w:rPr>
        <w:t>群诗通练四　政治讽喻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263DF1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263DF1">
        <w:rPr>
          <w:rFonts w:hAnsi="宋体" w:cs="Times New Roman"/>
        </w:rPr>
        <w:t>　讽喻诗主要是借社会现实来表达讽谏之意，因而对社会现实的呈现是诗歌的重要内容。从这类诗的内容来看，大致有三种情况：一是刻画人物形象；二是记述某个事件；三是描述某种现状。讽喻诗多以诗歌作为斗争的武器，以达到劝谏的目的，诗中的情理一般不是藏而不露的，而是在诗中有明确揭示的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一、(2019·河南检测)阅读下面这首唐诗，然后回答问题。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放言五首·其一</w:t>
      </w:r>
      <w:r w:rsidRPr="00263DF1">
        <w:rPr>
          <w:rFonts w:hAnsi="宋体" w:cs="Times New Roman"/>
          <w:vertAlign w:val="superscript"/>
        </w:rPr>
        <w:t>①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白居易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朝真暮伪何人辨，古往今来底事无。</w:t>
      </w:r>
    </w:p>
    <w:p w:rsidR="00851B0A" w:rsidRPr="00263DF1" w:rsidP="00F95FA6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但爱臧生</w:t>
      </w:r>
      <w:r w:rsidRPr="00263DF1">
        <w:rPr>
          <w:rFonts w:hAnsi="宋体" w:cs="Times New Roman"/>
          <w:vertAlign w:val="superscript"/>
        </w:rPr>
        <w:t>②</w:t>
      </w:r>
      <w:r w:rsidRPr="00263DF1">
        <w:rPr>
          <w:rFonts w:hAnsi="宋体" w:cs="Times New Roman"/>
        </w:rPr>
        <w:t>能诈圣，可知宁子</w:t>
      </w:r>
      <w:r w:rsidRPr="00263DF1">
        <w:rPr>
          <w:rFonts w:hAnsi="宋体" w:cs="Times New Roman"/>
          <w:vertAlign w:val="superscript"/>
        </w:rPr>
        <w:t>③</w:t>
      </w:r>
      <w:r w:rsidRPr="00263DF1">
        <w:rPr>
          <w:rFonts w:hAnsi="宋体" w:cs="Times New Roman"/>
        </w:rPr>
        <w:t>解佯愚。</w:t>
      </w:r>
    </w:p>
    <w:p w:rsidR="00851B0A" w:rsidRPr="00263DF1" w:rsidP="00F95FA6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草萤有耀终非火，荷露虽团岂是珠。</w:t>
      </w:r>
    </w:p>
    <w:p w:rsidR="00851B0A" w:rsidRPr="00263DF1" w:rsidP="00F95FA6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不取燔柴</w:t>
      </w:r>
      <w:r w:rsidRPr="00263DF1">
        <w:rPr>
          <w:rFonts w:hAnsi="宋体" w:cs="Times New Roman"/>
          <w:vertAlign w:val="superscript"/>
        </w:rPr>
        <w:t>④</w:t>
      </w:r>
      <w:r w:rsidRPr="00263DF1">
        <w:rPr>
          <w:rFonts w:hAnsi="宋体" w:cs="Times New Roman"/>
        </w:rPr>
        <w:t>兼照乘</w:t>
      </w:r>
      <w:r w:rsidRPr="00263DF1">
        <w:rPr>
          <w:rFonts w:hAnsi="宋体" w:cs="Times New Roman"/>
          <w:vertAlign w:val="superscript"/>
        </w:rPr>
        <w:t>⑤</w:t>
      </w:r>
      <w:r w:rsidRPr="00263DF1">
        <w:rPr>
          <w:rFonts w:hAnsi="宋体" w:cs="Times New Roman"/>
        </w:rPr>
        <w:t>，可怜光彩亦何殊。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263DF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263DF1">
        <w:rPr>
          <w:rFonts w:hAnsi="宋体" w:cs="Times New Roman"/>
        </w:rPr>
        <w:t>　①这是唐宪宗元和十年诗人被贬赴江州途中所作。②臧生：臧武仲，凭借其防地来要挟鲁君，但时人谓之圣。③宁子：宁武子，国家有道则进用其智能、无道则佯愚以全身的政治家典型。④燔柴，语意为大火。⑤照乘，指明珠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1．下列对这首诗的理解和分析，不正确的一项是(　　)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A．开头两句以反问的句式概括指出：作伪者古今皆有，人莫能辨。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B．颔联两句都是用典，诗人认为臧生与宁子性质相同，都是在表面上的作伪。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C．颈联两句都是比喻，意思是：萤虫露水，只能以闪光、晶莹的外观炫人。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D．这首诗就社会人生真伪的辨别议论说理，全诗将抽象的道理说得生动形象。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2．尾联说明了一个什么道理？表达了诗人怎样的情感？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答：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二、(2018·山西四校第二次联考)阅读下面这首诗，然后回答问题。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河湟</w:t>
      </w:r>
      <w:r w:rsidRPr="00263DF1">
        <w:rPr>
          <w:rFonts w:hAnsi="宋体" w:cs="Times New Roman"/>
          <w:vertAlign w:val="superscript"/>
        </w:rPr>
        <w:t>①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杜　牧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元载</w:t>
      </w:r>
      <w:r w:rsidRPr="00263DF1">
        <w:rPr>
          <w:rFonts w:hAnsi="宋体" w:cs="Times New Roman"/>
          <w:vertAlign w:val="superscript"/>
        </w:rPr>
        <w:t>②</w:t>
      </w:r>
      <w:r w:rsidRPr="00263DF1">
        <w:rPr>
          <w:rFonts w:hAnsi="宋体" w:cs="Times New Roman"/>
        </w:rPr>
        <w:t>相公曾借箸，宪宗皇帝亦留神。</w:t>
      </w:r>
    </w:p>
    <w:p w:rsidR="00851B0A" w:rsidRPr="00263DF1" w:rsidP="00A1691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旋见衣冠就东市</w:t>
      </w:r>
      <w:r w:rsidRPr="00263DF1">
        <w:rPr>
          <w:rFonts w:hAnsi="宋体" w:cs="Times New Roman"/>
          <w:vertAlign w:val="superscript"/>
        </w:rPr>
        <w:t>③</w:t>
      </w:r>
      <w:r w:rsidRPr="00263DF1">
        <w:rPr>
          <w:rFonts w:hAnsi="宋体" w:cs="Times New Roman"/>
        </w:rPr>
        <w:t>，忽遗弓剑</w:t>
      </w:r>
      <w:r w:rsidRPr="00263DF1">
        <w:rPr>
          <w:rFonts w:hAnsi="宋体" w:cs="Times New Roman"/>
          <w:vertAlign w:val="superscript"/>
        </w:rPr>
        <w:t>④</w:t>
      </w:r>
      <w:r w:rsidRPr="00263DF1">
        <w:rPr>
          <w:rFonts w:hAnsi="宋体" w:cs="Times New Roman"/>
        </w:rPr>
        <w:t>不西巡。</w:t>
      </w:r>
    </w:p>
    <w:p w:rsidR="00851B0A" w:rsidRPr="00263DF1" w:rsidP="00A1691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牧羊驱马虽戎服，白发丹心尽汉臣。</w:t>
      </w:r>
    </w:p>
    <w:p w:rsidR="00851B0A" w:rsidRPr="00263DF1" w:rsidP="00A1691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唯有凉州歌舞曲，流传天下乐闲人。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263DF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263DF1">
        <w:rPr>
          <w:rFonts w:hAnsi="宋体" w:cs="Times New Roman"/>
        </w:rPr>
        <w:t>　①河湟：吐蕃占领的河西、陇右之地。宪宗曾锐意收复河陇，却不及西征，猝然而逝。诗人有感于晚唐的内忧外患，主张讨平藩镇割据，抵御外族入侵。②元载：唐代宗时宰相，对西北边防多方筹措，后因事诏令自杀。③晁错对于削藩提出了很多好的建议，汉景帝听信谗言错杀了他。④《水经注》：“……有黄帝冢，帝崩，惟弓剑存焉。”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3．下列对这首诗的赏析，不正确的一项是(　　)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A．本诗以异族占领的土地——“河湟”为题目，十分醒目，起到笼罩全篇的作用。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B．元载与晁错的主张和遭遇颇为相似，诗人叙其事，表达了对他们的推重和惋惜之情。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C．二、四句相承，以黄帝的传说，借指宪宗之死，流露出诗人对其猝然而逝的嘲讽之意。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D．河湟百姓身着异族服装，处境艰难屈辱，但他们的心没有被征服，永为汉臣。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4．本诗尾联颇受称道，请简要赏析。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答：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三、(2018·郑州三模)阅读下面这首诗，然后回答问题。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汴河亭</w:t>
      </w:r>
      <w:r w:rsidRPr="00263DF1">
        <w:rPr>
          <w:rFonts w:hAnsi="宋体" w:cs="Times New Roman"/>
          <w:vertAlign w:val="superscript"/>
        </w:rPr>
        <w:t>①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许浑</w:t>
      </w:r>
      <w:r w:rsidRPr="00263DF1">
        <w:rPr>
          <w:rFonts w:hAnsi="宋体" w:cs="Times New Roman"/>
          <w:vertAlign w:val="superscript"/>
        </w:rPr>
        <w:t>②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63DF1">
        <w:rPr>
          <w:rFonts w:hAnsi="宋体" w:cs="Times New Roman"/>
        </w:rPr>
        <w:t>广陵花盛帝东游，先劈昆仑一派流。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百二禁兵辞象阙，三千宫女下龙舟。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凝云鼓震星辰动，拂浪旗开日月浮。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四海义师归有道，迷楼还似景阳楼</w:t>
      </w:r>
      <w:r w:rsidRPr="00263DF1">
        <w:rPr>
          <w:rFonts w:hAnsi="宋体" w:cs="Times New Roman"/>
          <w:vertAlign w:val="superscript"/>
        </w:rPr>
        <w:t>③</w:t>
      </w:r>
      <w:r w:rsidRPr="00263DF1">
        <w:rPr>
          <w:rFonts w:hAnsi="宋体" w:cs="Times New Roman"/>
        </w:rPr>
        <w:t>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r:href="rId5" o:title=""/>
          </v:shape>
        </w:pict>
      </w:r>
      <w:r w:rsidRPr="00263DF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2" type="#_x0000_t75" style="width:2.25pt;height:8.25pt">
            <v:imagedata r:id="rId6" r:href="rId7" o:title=""/>
          </v:shape>
        </w:pict>
      </w:r>
      <w:r w:rsidRPr="00263DF1">
        <w:rPr>
          <w:rFonts w:hAnsi="宋体" w:cs="Times New Roman"/>
        </w:rPr>
        <w:t>　①隋炀帝为东游广陵(今扬州)，不惜民力开凿了一条运河。其东段叫汴河，汴河之滨筑有行宫，即“汴河亭”。②许浑：晚唐最有影响力的诗人之一。③迷楼，隋炀帝所筑；景阳楼，南陈后主所筑。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5．下列对这首诗的赏析，不正确的一项是(　　)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A．诗歌首句中的“广陵花盛”四字交待了隋炀帝东游的原因，不著一字褒贬，但已见讽刺之意。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B．诗歌第二句写劈开昆仑山凿出一条运河，运用夸张手法，突出了开凿运河的工程之巨、耗费之大。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C．诗歌颔联写骁勇的禁兵离京护驾，众多宫女登船随行，虽然没有直接让隋炀帝出场，但是其赫赫声威可想而知。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D．“四海义师”一句写隋炀帝荒淫无道导致义军纷起，最终由唐一统天下，其中也暗含着历史教训。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6．这首诗的颈联一向为人所称道，请结合诗句谈谈其精妙之处。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答：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263DF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　</w:t>
      </w:r>
    </w:p>
    <w:p w:rsidR="00FF02EF" w:rsidRPr="00263DF1" w:rsidP="00FF02EF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263DF1">
        <w:rPr>
          <w:rFonts w:ascii="宋体" w:eastAsia="宋体" w:hAnsi="宋体"/>
          <w:sz w:val="21"/>
        </w:rPr>
        <w:br w:type="page"/>
      </w:r>
      <w:r w:rsidRPr="00263DF1">
        <w:rPr>
          <w:rFonts w:ascii="宋体" w:eastAsia="宋体" w:hAnsi="宋体"/>
          <w:sz w:val="21"/>
        </w:rPr>
        <w:t>答案精析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1</w:t>
      </w:r>
      <w:r w:rsidRPr="00263DF1">
        <w:rPr>
          <w:rFonts w:hAnsi="宋体"/>
        </w:rPr>
        <w:t>．</w:t>
      </w:r>
      <w:r w:rsidRPr="00263DF1">
        <w:rPr>
          <w:rFonts w:hAnsi="宋体" w:cs="Times New Roman"/>
        </w:rPr>
        <w:t>B　[“性质相同，都是在表面上的作伪”分析错误，颔联两句意为世人只爱臧生的假圣人，却不晓得世间还有宁子那样的高贤，从诗人“但爱”“可知”两词看出诗人认为两者虽然都是在表面上的作伪，但性质不同。]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2．①尾联说明了要辨别真伪，最好的方法就是将两者放在一起对比的道理。②尾联诗人用“不取”“可怜”感叹当朝者昏暗到连燔柴之火、照乘之珠都茫然不识，辨别真伪失掉了依据，宣泄了对当时朝政的不满和对自身遭遇的忿忿不平。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3．C　[“流露出诗人对其猝然而逝的嘲讽之意”错，诗歌前四句抒发了诗人对于河湟迟迟不能收复的感慨，所以对于主张收复失地的宪宗之死，诗人流露出的是叹惋之情。]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4．(1)抓住富贵闲人陶醉于从凉州传来的轻歌曼舞这一细节，揭露出他们的醉生梦死之态，与“白发丹心”的河湟百姓相对比，让人产生无尽的感慨。(2)尾联将满腔抑郁不平之气故意以旷达幽默之语写出，不仅加强了讽刺的力量，而且使全诗显得抑扬顿挫，余味无穷。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r:href="rId5" o:title=""/>
          </v:shape>
        </w:pict>
      </w:r>
      <w:r w:rsidRPr="00263DF1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25pt;height:8.25pt">
            <v:imagedata r:id="rId6" r:href="rId7" o:title=""/>
          </v:shape>
        </w:pict>
      </w:r>
      <w:r w:rsidRPr="00263DF1">
        <w:rPr>
          <w:rFonts w:hAnsi="宋体" w:cs="Times New Roman"/>
        </w:rPr>
        <w:t>　元载相公曾具体筹划过收复河湟之事，宪宗皇帝对此事关心也格外留神。不久却见大臣身穿朝服就刑东市，皇上也突然驾崩来不及实施西巡。河湟百姓虽然穿着戎服牧羊驱马，可是他们白发丹心仍是唐朝臣民。只有产生于凉州的动人歌舞乐曲，流传天下娱乐着那些富贵闲人。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5．B　[诗歌第二句意为从昆仑山上流下来的黄河水被分引凿渠，修成一条运河，而非“劈开昆仑山凿出一条运河”，并且该句也没有运用夸张手法。]</w:t>
      </w: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63DF1">
        <w:rPr>
          <w:rFonts w:hAnsi="宋体" w:cs="Times New Roman"/>
        </w:rPr>
        <w:t>6．(1)运用想象(或虚写)。描绘出当年隋炀帝游乐时极其热闹的情景：鼓声直上云霄，遏住行云，摇动星辰；旌旗招展水面，日月之影浮动。想象奇丽，描绘生动。(2)夸张。鼓声可以遏住行云、摇动星辰，极言鼓声之响，表达形象鲜明。(3)妙用动词。“动”和“浮”两个动词把震天的鼓声使星辰摇动、日月的倒影在水面浮动的情景生动地描绘出来，富于动态美，且渲染了东游的盛大气势，用词精妙。(4)视听结合。描写了盛大的东游场面，含蓄地讽刺了隋炀帝的骄奢淫逸。</w:t>
      </w:r>
    </w:p>
    <w:p w:rsidR="00155EF6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r:href="rId5" o:title=""/>
          </v:shape>
        </w:pict>
      </w:r>
      <w:r w:rsidRPr="00263DF1" w:rsidR="00FF02EF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6" type="#_x0000_t75" style="width:2.25pt;height:8.25pt">
            <v:imagedata r:id="rId6" r:href="rId7" o:title=""/>
          </v:shape>
        </w:pict>
      </w:r>
      <w:r w:rsidRPr="00263DF1" w:rsidR="00FF02EF">
        <w:rPr>
          <w:rFonts w:hAnsi="宋体" w:cs="Times New Roman"/>
        </w:rPr>
        <w:t>　扬州百花盛开，隋炀帝御舟东游，先将发源昆仑的黄河凿渠分流。骁勇的御林军跟皇帝辞别京城，三千美丽的宫女登上了大龙舟。喧闹的鼓声遏住行云、摇动星辰，拂浪的旌旗招展水中日月之影漂浮。天下起义军归附了有道的大唐，迷楼倾覆，王朝末日恰似景阳楼。</w:t>
      </w:r>
      <w:bookmarkStart w:id="0" w:name="_GoBack"/>
      <w:bookmarkEnd w:id="0"/>
    </w:p>
    <w:p w:rsidR="00155EF6" w:rsidRPr="00263DF1">
      <w:pPr>
        <w:rPr>
          <w:rFonts w:ascii="宋体" w:hAnsi="宋体"/>
          <w:noProof/>
        </w:rPr>
      </w:pPr>
    </w:p>
    <w:p w:rsidR="00155EF6" w:rsidRPr="00263DF1">
      <w:pPr>
        <w:rPr>
          <w:rFonts w:ascii="宋体" w:hAnsi="宋体"/>
        </w:rPr>
      </w:pPr>
    </w:p>
    <w:p w:rsidR="00FF02EF" w:rsidRPr="00263DF1" w:rsidP="00FF02E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263DF1" w:rsidRPr="00263DF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F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55EF6" w:rsidP="00155E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F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7C1B">
      <w:rPr>
        <w:rStyle w:val="PageNumber"/>
        <w:noProof/>
      </w:rPr>
      <w:t>1</w:t>
    </w:r>
    <w:r>
      <w:rPr>
        <w:rStyle w:val="PageNumber"/>
      </w:rPr>
      <w:fldChar w:fldCharType="end"/>
    </w:r>
  </w:p>
  <w:p w:rsidR="00155EF6" w:rsidP="00155EF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6252E"/>
    <w:rsid w:val="00155EF6"/>
    <w:rsid w:val="00263DF1"/>
    <w:rsid w:val="002D2E0E"/>
    <w:rsid w:val="002E7C1B"/>
    <w:rsid w:val="005A3457"/>
    <w:rsid w:val="00687CE7"/>
    <w:rsid w:val="00690D24"/>
    <w:rsid w:val="0085061D"/>
    <w:rsid w:val="00851B0A"/>
    <w:rsid w:val="00937469"/>
    <w:rsid w:val="0099081A"/>
    <w:rsid w:val="00A16913"/>
    <w:rsid w:val="00AF2B51"/>
    <w:rsid w:val="00AF747D"/>
    <w:rsid w:val="00E459C2"/>
    <w:rsid w:val="00F95FA6"/>
    <w:rsid w:val="00FF02E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2E0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FF02EF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155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997</Words>
  <Characters>5684</Characters>
  <Application>Microsoft Office Word</Application>
  <DocSecurity>0</DocSecurity>
  <Lines>47</Lines>
  <Paragraphs>13</Paragraphs>
  <ScaleCrop>false</ScaleCrop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2019-05-24T07:40:00Z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