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val="en-US" w:eastAsia="zh-CN"/>
        </w:rPr>
      </w:pPr>
      <w:r>
        <w:rPr>
          <w:rFonts w:hint="eastAsia"/>
        </w:rPr>
        <w:t>《酬乐天扬州初逢席上见赠》</w:t>
      </w:r>
      <w:r>
        <w:rPr>
          <w:rFonts w:hint="eastAsia"/>
          <w:lang w:val="en-US" w:eastAsia="zh-CN"/>
        </w:rPr>
        <w:t>说课稿</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一、说教材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《酬乐天扬州初逢席上见赠》是</w:t>
      </w:r>
      <w:r>
        <w:rPr>
          <w:rFonts w:hint="eastAsia"/>
          <w:lang w:val="en-US" w:eastAsia="zh-CN"/>
        </w:rPr>
        <w:t>部编版语文教材九</w:t>
      </w:r>
      <w:r>
        <w:rPr>
          <w:rFonts w:hint="eastAsia"/>
        </w:rPr>
        <w:t>年级</w:t>
      </w:r>
      <w:r>
        <w:rPr>
          <w:rFonts w:hint="eastAsia"/>
          <w:lang w:val="en-US" w:eastAsia="zh-CN"/>
        </w:rPr>
        <w:t>上</w:t>
      </w:r>
      <w:r>
        <w:rPr>
          <w:rFonts w:hint="eastAsia"/>
        </w:rPr>
        <w:t>册第</w:t>
      </w:r>
      <w:r>
        <w:rPr>
          <w:rFonts w:hint="eastAsia"/>
          <w:lang w:val="en-US" w:eastAsia="zh-CN"/>
        </w:rPr>
        <w:t>三</w:t>
      </w:r>
      <w:r>
        <w:rPr>
          <w:rFonts w:hint="eastAsia"/>
        </w:rPr>
        <w:t>单元</w:t>
      </w:r>
      <w:r>
        <w:rPr>
          <w:rFonts w:hint="eastAsia"/>
          <w:lang w:val="en-US" w:eastAsia="zh-CN"/>
        </w:rPr>
        <w:t>的一</w:t>
      </w:r>
      <w:r>
        <w:rPr>
          <w:rFonts w:hint="eastAsia"/>
        </w:rPr>
        <w:t>篇课文，这个单元的主题学习古诗文来感受作者对自然、社会和人生的思考。本文是一篇酬答诗，作者通过对好友赠诗的回答表现了自己豁达的人生观。</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二、说学情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学生是课堂的主体，教师应本着“因材施教”的理念结合学生的基本情况进行备课。</w:t>
      </w:r>
      <w:r>
        <w:rPr>
          <w:rFonts w:hint="eastAsia"/>
          <w:lang w:val="en-US" w:eastAsia="zh-CN"/>
        </w:rPr>
        <w:t>九</w:t>
      </w:r>
      <w:r>
        <w:rPr>
          <w:rFonts w:hint="eastAsia"/>
        </w:rPr>
        <w:t>年级的学生已经有了较好的积累，基本词汇、常见修辞等等都有了较为自如的把握。对于诗歌这种文体，他们已接触过很多年。但由于对诗歌这种文体的情感把握还不够精准到位。此外，这一阶段的学生已经有了一定的写作和口语表达能力，我将在本文的教学过程中设置口语表达及写作的环节，学生可通过实践进一步强化这方面的能力。</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三、说教学目标</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因此，基于教材和学情，我从课程标准中“全面提高学生语文素养”的基本理念出发，设计了以下三个维度的教学目标：</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1.知识与能力：结合注释解释全文大意，并能初步体会是中蕴含的情感。</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2.过程与方法：通过有感情地朗读、独立思考、讨论、对文章中关键内容的探究等过程，体会文章语言的优美和表达的精妙。</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3.情感态度与价值观：懂得诗人重新投入生活的意愿及坚韧不拔的意志。</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四、说教学重难点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基于以上对教材、学情的分析和教学目标的设立，通过有感情地朗读、独立思考、讨论、交流等过程，体会文章语言的优美和表达的精妙，以及诗中蕴含的情感为本节课的教学重难点。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五、说教法学法</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为了实现教学目标、突出重点、突破难点，教学中我采用谈话、讨论法、PPT辅助教学法。</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那么接下来我将着重介绍我的教学过程，这也是我本次说课最为核心的环节。</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六、说教学过程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(一)导入新课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导入新课的目的是为了吸引学生的注意，将学生带进语文学习的氛围中来，因此，导入新课可以从文化的角度入手，为学生补充一些他们可能不太清楚的知识。我先会补充“酬答”这一古代文人社交传统。用PPT出示一些酬答诗，如《闺意献张水部》《赠李颀》，然后引入本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(二)初步感知</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这首诗是酬答诗当中的“答”，其中有些内容与赠诗是相关的，所以我会在简单介绍刘禹锡生平之后，用PPT出示刘禹锡所酬答的白居易赠诗《醉赠刘二十八使君》这首赠诗，并稍作讲解。有了背景知识，学生对诗歌的学习才立体、完整。读是语文教学的重要方法，朗读可加强学生对文章语言的感受，可加强语感;默读可加强学生对文章框架的整理能力，可训练学生的逻辑性，尤其是诗词这类非常富余音韵美的文体。因此，在本课开始，我会给同学们3分钟，请他们用大声朗读的方式初读课文，同时请学生结合注释简述一下全诗的大意。</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通过这个环节，学生可对诗文内涵有了整体上的把握，为我们下一步从细节上深入做好了准备。</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(三)深入研读</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深入研读，意在通过文中的细节是如何支撑逻辑框架的，并且能够引导学生进一步认识到细节信息是如何通过逻辑框架服务于主题。为此，在这一环节，我将用PPT按诗文顺序所涉及的问题，学生自主思考，回答问题的方式力求突出重点、突破难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1.我们要理解本诗的内涵及情感，就须将本诗放在特定的背景中去理解。那么我们对比白诗，来看看刘诗第一联为什么要这样写?</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2.第二</w:t>
      </w:r>
      <w:r>
        <w:rPr>
          <w:rFonts w:hint="eastAsia"/>
          <w:lang w:val="en-US" w:eastAsia="zh-CN"/>
        </w:rPr>
        <w:t>联</w:t>
      </w:r>
      <w:r>
        <w:rPr>
          <w:rFonts w:hint="eastAsia"/>
        </w:rPr>
        <w:t>有什么典故?暗含了怎样的情感?</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3.本诗的第三联是千古名句，请同学们对比两首诗品析一下这两句。</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4.第四联质朴清新平实，这两句表达了怎样的感情?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这四个问题对应着诗文的四联，内容上涉及了内容、语言、手法，通过从这三个层面的把握，学生可以很容易地理解文章主旨。</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(四)巩固提高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我们学过的诗中，常常蕴含一些人生的哲理，请大家回忆一下我们学过或者你听说过哪些类似的诗句?简述说明了哪些道理?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通过这个环节，学生可以联系以前学过的知识，并利用我们本节课的思路：内容、语言和手法结合分析，并组织语言表达。分析的过程也是学生一种自学方式，口头表达又是训练交际能力的机会。通过这种方式，学生既巩固了知识，又锻炼了能力。</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(五)小结作业</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课堂小结是对本堂课所学知识的巩固，对于文学性比较强的文章，还有一个重要的环节就是情感升华。因此我会在回顾了内容和知识点之后，进行情感上的总结。如下：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人生在世，不如意事常八九,可与人言无二三。遇到挫折后，我们应该做的不是叹息抱怨，而是勇敢豁达地继续生活下去</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作业课程实践性地拓展延伸，也是训练学生实践能力的重要方式。</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基于此，课下请学生选择文中自己喜欢的句子，写一段200字左右的赏析。下节课点评。</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七、说板书设计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好的板书就像一份微型教案，此板书力图全面而简明的将文章的关键字句和情感走向传递给学生，清晰直观，便于学生理解和记忆，理清文章脉络。</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outlineLvl w:val="9"/>
        <w:rPr>
          <w:rFonts w:hint="eastAsia"/>
        </w:rPr>
      </w:pPr>
      <w:bookmarkStart w:id="0" w:name="_GoBack"/>
      <w:r>
        <w:rPr>
          <w:rFonts w:ascii="宋体" w:hAnsi="宋体" w:eastAsia="宋体" w:cs="宋体"/>
          <w:sz w:val="24"/>
          <w:szCs w:val="24"/>
        </w:rPr>
        <w:drawing>
          <wp:anchor distT="0" distB="0" distL="114300" distR="114300" simplePos="0" relativeHeight="251658240" behindDoc="1" locked="0" layoutInCell="1" allowOverlap="1">
            <wp:simplePos x="0" y="0"/>
            <wp:positionH relativeFrom="column">
              <wp:posOffset>-285750</wp:posOffset>
            </wp:positionH>
            <wp:positionV relativeFrom="paragraph">
              <wp:posOffset>257175</wp:posOffset>
            </wp:positionV>
            <wp:extent cx="6067425" cy="2876550"/>
            <wp:effectExtent l="0" t="0" r="9525" b="0"/>
            <wp:wrapTight wrapText="bothSides">
              <wp:wrapPolygon>
                <wp:start x="0" y="0"/>
                <wp:lineTo x="0" y="21457"/>
                <wp:lineTo x="21566" y="21457"/>
                <wp:lineTo x="21566" y="0"/>
                <wp:lineTo x="0" y="0"/>
              </wp:wrapPolygon>
            </wp:wrapTight>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6067425" cy="2876550"/>
                    </a:xfrm>
                    <a:prstGeom prst="rect">
                      <a:avLst/>
                    </a:prstGeom>
                    <a:noFill/>
                    <a:ln w="9525">
                      <a:noFill/>
                    </a:ln>
                  </pic:spPr>
                </pic:pic>
              </a:graphicData>
            </a:graphic>
          </wp:anchor>
        </w:drawing>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033B8"/>
    <w:rsid w:val="7C003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2019-04-30T00:35:00Z</dcterms:created>
  <dc:creator>YOUYI</dc:creator>
  <cp:lastModifiedBy>YOUYI</cp:lastModifiedBy>
  <dcterms:modified xsi:type="dcterms:W3CDTF">2019-04-30T00:41:12Z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