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3614" w:firstLineChars="15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17.古诗三首</w:t>
      </w:r>
    </w:p>
    <w:p>
      <w:pPr>
        <w:spacing w:line="440" w:lineRule="exact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一、教学目标：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1.认识本课生字，能正确读写词语，能有感情地朗读并背诵三首诗词。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2.学习通过自读诗文，结合课文插图和注释的方法，感知诗词大意，体验诗词中所描绘的景象。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3.在整合阅读中感受祖国山水的美丽，受到美的熏陶，培养学生的审美情趣。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二、教学准备：</w:t>
      </w:r>
      <w:r>
        <w:rPr>
          <w:rFonts w:hint="eastAsia" w:asciiTheme="minorEastAsia" w:hAnsiTheme="minorEastAsia" w:cstheme="minorEastAsia"/>
          <w:sz w:val="24"/>
        </w:rPr>
        <w:t>课件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三、教学时间：</w:t>
      </w:r>
      <w:r>
        <w:rPr>
          <w:rFonts w:hint="eastAsia" w:asciiTheme="minorEastAsia" w:hAnsiTheme="minorEastAsia" w:cstheme="minorEastAsia"/>
          <w:sz w:val="24"/>
        </w:rPr>
        <w:t>两课时</w:t>
      </w:r>
    </w:p>
    <w:p>
      <w:pPr>
        <w:spacing w:line="440" w:lineRule="exact"/>
        <w:ind w:firstLine="3855" w:firstLineChars="16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第一课时</w:t>
      </w:r>
    </w:p>
    <w:p>
      <w:pPr>
        <w:spacing w:line="440" w:lineRule="exact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一、设置情境，导语激情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播放祖国山水美景图片，用激情的语言将学生引入学习情境之中。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（预设：同学们，我们祖国的千山万水是那么多姿多彩，那奔流不息的江河，那连绵起伏的丘陵，那直插蓝天的雪峰，那辽阔无边的草原……这些美丽的景色吸引了多少文人墨客，留下多少优美的诗篇！今天让我们大家一起随着诗人的脚步，去看看黄河，去游览江南，去呼吸一下乡村田园的新鲜空气好吗？） 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【设计意图】：以美丽的祖国山水图和激情的语言创设出浓厚的学习情境，将学生引入诗意的课堂，激发学生的学习兴趣。</w:t>
      </w:r>
    </w:p>
    <w:p>
      <w:pPr>
        <w:spacing w:line="440" w:lineRule="exact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二、整体诵读，初识诗文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1.自由读三首古诗，要求读正确，读通顺。读后借助课文注释，尝试着说说三首古诗的大概意思。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2.指名读诗，其他同学评价读得是否正确，适时指导学生学会课文生字。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3.齐读三首古诗，读后思考：这三首古诗有哪些相同的地方和不同之处？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4.交流读后收获。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（预设：刘禹锡和杜牧两位诗人都是唐代的，王安石是宋代的。三首古诗都是写景的。《浪淘沙》和《江南春》分别是写黄河和江南的，《书湖阴先生壁》写的是乡村的美景。）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【设计意图】知人论诗、整体关注乃古诗学习的重要途径，学生进入学习状态后即将三首古诗和盘托出，在借助课文注释粗知大意的基础上聚焦古诗同异，这样的设计将同一主题古诗的学习进行有效地整合。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三、对比品读，体察诗韵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（一）学习《浪淘沙》和《江南春》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1.过渡语引入。（请大家认真读读这两首古诗，想想这古诗分别都描写了哪些事物？分别是怎样描写的？你感受到了什么？想好了可以和小组内的同学交流自己的收获。）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2.品读《浪淘沙》和《江南春》，想想两首古诗都描写了哪些事物？分别是怎样的？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（预设：《浪淘沙》描写了黄河的来处和去处，使我们看到了黄河的宏伟气势。《江南春》描写江南的美丽风光。）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3.自由发言，引导学生与文本对话，理解诗句意思。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（预设：九曲黄河从遥远的地方蜿蜒奔腾而来，一路裹挟着万里的黄沙。既然你从天边而来，如今好像要直飞上高空的银河，请你带上我扶摇直上，汇集到银河中去，一同到牛郎和织女的家里做客吧。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江南大地鸟啼声声绿草红花相映，水边村寨山麓城郭处处酒旗飘动。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南朝遗留下的四百八十多座古寺，无数的楼台全笼罩在风烟云雨中。）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4、体会诗中寄寓的情感。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都是美景，诗中所反映出来的诗人心情一样吗？</w:t>
      </w:r>
    </w:p>
    <w:p>
      <w:pPr>
        <w:pStyle w:val="2"/>
        <w:widowControl/>
        <w:spacing w:beforeAutospacing="0" w:afterAutospacing="0" w:line="440" w:lineRule="exac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课件补充出示两位诗人写下这两首诗的背景：</w:t>
      </w:r>
    </w:p>
    <w:p>
      <w:pPr>
        <w:pStyle w:val="2"/>
        <w:widowControl/>
        <w:spacing w:beforeAutospacing="0" w:afterAutospacing="0" w:line="440" w:lineRule="exact"/>
        <w:rPr>
          <w:b/>
          <w:bCs/>
        </w:rPr>
      </w:pPr>
      <w:r>
        <w:rPr>
          <w:rFonts w:hint="eastAsia"/>
          <w:b/>
          <w:bCs/>
        </w:rPr>
        <w:t>（《浪淘沙》创作背景</w:t>
      </w:r>
    </w:p>
    <w:p>
      <w:pPr>
        <w:pStyle w:val="2"/>
        <w:widowControl/>
        <w:spacing w:beforeAutospacing="0" w:afterAutospacing="0" w:line="440" w:lineRule="exact"/>
        <w:ind w:firstLine="480" w:firstLineChars="200"/>
        <w:rPr>
          <w:b/>
          <w:bCs/>
        </w:rPr>
      </w:pPr>
      <w:r>
        <w:rPr>
          <w:rFonts w:hint="eastAsia"/>
        </w:rPr>
        <w:t>唐朝自安史之乱后，气势顿衰。藩镇割据，宦官专权。才人被外放，愤激之际，怨刺之作应运而生。刘禹锡从京官调到地方官之后亦有流芳之作，如《浪淘沙九首》。此组诗当为刘禹锡后期之作，且非创于一时一地。</w:t>
      </w:r>
    </w:p>
    <w:p>
      <w:pPr>
        <w:pStyle w:val="2"/>
        <w:widowControl/>
        <w:spacing w:beforeAutospacing="0" w:afterAutospacing="0" w:line="440" w:lineRule="exact"/>
        <w:rPr>
          <w:b/>
          <w:bCs/>
        </w:rPr>
      </w:pPr>
      <w:r>
        <w:rPr>
          <w:rFonts w:hint="eastAsia"/>
          <w:b/>
          <w:bCs/>
        </w:rPr>
        <w:t>《江南春》创作背景</w:t>
      </w:r>
    </w:p>
    <w:p>
      <w:pPr>
        <w:pStyle w:val="2"/>
        <w:widowControl/>
        <w:spacing w:beforeAutospacing="0" w:afterAutospacing="0" w:line="440" w:lineRule="exact"/>
        <w:ind w:firstLine="480" w:firstLineChars="200"/>
      </w:pPr>
      <w:r>
        <w:rPr>
          <w:rFonts w:hint="eastAsia"/>
        </w:rPr>
        <w:t>杜牧生活的晚唐时代，唐王朝以做大厦将倾之势，藩镇割据、宦官专权、牛李党争……一点点的侵蚀着这个巨人的身体。</w:t>
      </w:r>
    </w:p>
    <w:p>
      <w:pPr>
        <w:pStyle w:val="2"/>
        <w:widowControl/>
        <w:spacing w:beforeAutospacing="0" w:afterAutospacing="0" w:line="440" w:lineRule="exact"/>
        <w:ind w:firstLine="480" w:firstLineChars="200"/>
      </w:pPr>
      <w:r>
        <w:rPr>
          <w:rFonts w:hint="eastAsia"/>
        </w:rPr>
        <w:t>而另一方面，宪宗当政后，醉心于自己平淮西等一点点成就，飘飘然的做起了长生不老的春秋大梦，一心事佛，韩愈上《谏佛骨表》、险些丢了性命。宪宗被太监杀死后，后继的穆宗、敬宗、文宗照例提倡佛教，僧尼之数继续上升，寺院经济持续发展，大大削弱了政府的实力，加重了国家的负担。</w:t>
      </w:r>
    </w:p>
    <w:p>
      <w:pPr>
        <w:pStyle w:val="2"/>
        <w:widowControl/>
        <w:spacing w:beforeAutospacing="0" w:afterAutospacing="0" w:line="440" w:lineRule="exact"/>
        <w:ind w:firstLine="480" w:firstLineChars="200"/>
      </w:pPr>
      <w:r>
        <w:rPr>
          <w:rFonts w:hint="eastAsia"/>
        </w:rPr>
        <w:t>杜牧这年来到江南（江苏江阴），不禁想起当年南朝、尤其是梁朝事佛的虔诚，到头来是一场空，不仅没有求得长生，反而误国害民。既是咏史怀古，也是</w:t>
      </w:r>
    </w:p>
    <w:p>
      <w:pPr>
        <w:pStyle w:val="2"/>
        <w:widowControl/>
        <w:spacing w:beforeAutospacing="0" w:afterAutospacing="0" w:line="440" w:lineRule="exact"/>
      </w:pPr>
      <w:r>
        <w:rPr>
          <w:rFonts w:hint="eastAsia"/>
        </w:rPr>
        <w:t>对唐王朝统治者委婉的劝诫。后来武宗发动会昌灭佛，从一定程度上缓和了矛盾。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/>
          <w:sz w:val="24"/>
        </w:rPr>
        <w:t>这是一首素负盛誉的写景诗。小小的篇幅，描绘了广阔的画面。它不是以一个具体的地方为对象，而是着眼于整个江南特有的景色，故题为《江南春》</w:t>
      </w:r>
      <w:r>
        <w:rPr>
          <w:rFonts w:hint="eastAsia"/>
          <w:sz w:val="24"/>
          <w:lang w:eastAsia="zh-CN"/>
        </w:rPr>
        <w:t>。</w:t>
      </w:r>
      <w:r>
        <w:rPr>
          <w:rFonts w:hint="eastAsia" w:asciiTheme="minorEastAsia" w:hAnsiTheme="minorEastAsia" w:cstheme="minorEastAsia"/>
          <w:b/>
          <w:bCs/>
          <w:sz w:val="24"/>
        </w:rPr>
        <w:t>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【设计意图】让学生通过文本对话、生生对话，师生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>对话，让学生近距离触摸古诗所描写的景物，感悟景物之美，体会诗人内心的感受，同时提高学生的审美能力。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4.指导学生有感情地朗读这两首古诗。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四、作业：背诵默写这两首诗。</w:t>
      </w:r>
    </w:p>
    <w:p>
      <w:pPr>
        <w:spacing w:line="440" w:lineRule="exact"/>
        <w:ind w:firstLine="3373" w:firstLineChars="14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第二课时</w:t>
      </w:r>
    </w:p>
    <w:p>
      <w:pPr>
        <w:numPr>
          <w:ilvl w:val="0"/>
          <w:numId w:val="1"/>
        </w:num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复习前两首诗词：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背诵、默写、说体会。为学习下文作铺垫。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二、学习《书湖阴先生壁》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课件出示《书湖阴先生壁》。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1.直奔中心，引导抓住王安石描写乡村美景的句子，交流自己对乡村美景的理解。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结合注释及资料理解。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（预设：茅草房庭院经常打扫，洁净得没有一丝青苔。花草树木成行成畦，都是主人亲手栽种。庭院外一条小河保护着农田，并且环绕着农田；两座大山打开门来为人们送去绿色。）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2.自由品读，读后交流：说说你从这首诗中还知道了什么。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预设：王安石于神宗熙宁九年（1076）二次罢免宰相后，直到哲宗元祐元年（1086）因病逝世，在金陵郊外的半山园居住长达十年。王安石故居距城七里，距紫金山也是七里，路程恰好是由城入山的一半，故安石晚年号半山老人，亦因此得名。在这段时间里，王安石与隐居紫金山的杨德逢交往甚密，诗题中“湖阴先生”就是杨德逢。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3.赏读对偶句“一水护田将绿绕，两山排闼送青来”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引读：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我们带着诗人对乡村美丽风景的热爱读——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我们带着诗人对乡村美丽风光的无限眷恋之情读——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4.指导有感情地朗读《书湖阴先生壁》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【设计意图】教师将学习的主动权交给学生，让学生通过文本对话、生生对话，师生对话，让学生近距离触摸古诗所描写的景物，感悟景物之美，体会诗人内心的感受，同时提高学生的审美能力。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三、整体回顾，感悟诗情</w:t>
      </w:r>
    </w:p>
    <w:p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同样是写景的三首诗，三位诗人表达的情感一样吗？你想说什么呢？自由畅谈，体会三首古诗表达的思想感情。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（预设：三位诗人的心情不同，描写的景物不同。古人云：一切景语皆情语。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学习古诗，要了解背景，要从诗句中体会到作者的情感。）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【设计意图】在探索理解三首古诗的情感上再次整合，体会诗人借景抒情之妙，激发学生对古诗的热爱之情。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四、积累诗句，迁移诗境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1.读《书湖阴先生壁》的其他四句诗。</w:t>
      </w:r>
    </w:p>
    <w:p>
      <w:pPr>
        <w:spacing w:line="440" w:lineRule="exact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桑条索漠楝花繁，风敛余香暗度垣。</w:t>
      </w:r>
    </w:p>
    <w:p>
      <w:pPr>
        <w:spacing w:line="440" w:lineRule="exact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黄鸟数声残午梦，尚疑身属半山园。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2.指导理解诗句：桑树枝叶繁茂，楝花也十分繁盛。清风吹送楝花余香，悄悄地送过墙头。黄莺几声清脆的啼叫 ，惊醒了我的午觉。一梦醒来，我恍恍惚惚还觉得自己好像仍然在旧日所住的半山园中。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3.推荐其他描写山水风光的古诗如《鹿柴》《滁州西涧》《山行》《小池》等供学生品读积累。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【设计意图】课止而学未止，同题诗文的拓展延伸可以让学生认识古诗之浩瀚，激发学生自主学习的欲望，鼓励学生自主学习，积累诗句。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五、布置作业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1.背诵并默写前两首古诗词。</w:t>
      </w:r>
    </w:p>
    <w:p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2.给《书湖阴先生壁》配画。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0A98A3"/>
    <w:multiLevelType w:val="singleLevel"/>
    <w:tmpl w:val="900A98A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A8"/>
    <w:rsid w:val="00892086"/>
    <w:rsid w:val="00A447A8"/>
    <w:rsid w:val="05CB5A2B"/>
    <w:rsid w:val="0F80706A"/>
    <w:rsid w:val="15064693"/>
    <w:rsid w:val="1CB35B35"/>
    <w:rsid w:val="35931F89"/>
    <w:rsid w:val="4D2C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408</Words>
  <Characters>2329</Characters>
  <Lines>19</Lines>
  <Paragraphs>5</Paragraphs>
  <TotalTime>14</TotalTime>
  <ScaleCrop>false</ScaleCrop>
  <LinksUpToDate>false</LinksUpToDate>
  <CharactersWithSpaces>2732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久惗。</cp:lastModifiedBy>
  <dcterms:modified xsi:type="dcterms:W3CDTF">2019-05-29T08:28:29Z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  <property fmtid="{D5CDD505-2E9C-101B-9397-08002B2CF9AE}" pid="3" name="KSORubyTemplateID" linkTarget="0">
    <vt:lpwstr>6</vt:lpwstr>
  </property>
</Properties>
</file>